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AD2AE56"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08513D">
        <w:rPr>
          <w:rFonts w:ascii="Times New Roman" w:eastAsiaTheme="minorHAnsi" w:hAnsi="Times New Roman"/>
          <w:b/>
          <w:bCs/>
          <w:sz w:val="24"/>
          <w:szCs w:val="28"/>
          <w:lang w:val="en-US"/>
        </w:rPr>
        <w:t>1</w:t>
      </w:r>
      <w:r w:rsidR="00DE4DA6">
        <w:rPr>
          <w:rFonts w:ascii="Times New Roman" w:eastAsiaTheme="minorHAnsi" w:hAnsi="Times New Roman"/>
          <w:b/>
          <w:bCs/>
          <w:sz w:val="24"/>
          <w:szCs w:val="28"/>
          <w:lang w:val="en-US"/>
        </w:rPr>
        <w:t>1</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DE4DA6">
        <w:rPr>
          <w:rFonts w:ascii="Times New Roman" w:eastAsiaTheme="minorHAnsi" w:hAnsi="Times New Roman"/>
          <w:b/>
          <w:bCs/>
          <w:sz w:val="24"/>
          <w:szCs w:val="24"/>
          <w:lang w:val="en-US"/>
        </w:rPr>
        <w:tab/>
      </w:r>
      <w:r w:rsidR="00A42132" w:rsidRPr="00A42132">
        <w:rPr>
          <w:rFonts w:ascii="Times New Roman" w:eastAsiaTheme="minorHAnsi" w:hAnsi="Times New Roman"/>
          <w:b/>
          <w:bCs/>
          <w:sz w:val="24"/>
          <w:szCs w:val="24"/>
          <w:lang w:val="en-US"/>
        </w:rPr>
        <w:t>R1-2211842</w:t>
      </w:r>
    </w:p>
    <w:p w14:paraId="421A1909" w14:textId="0CAD2E7C" w:rsidR="003346F0" w:rsidRDefault="00DE4DA6"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DE4DA6">
        <w:rPr>
          <w:rFonts w:ascii="Times New Roman" w:eastAsiaTheme="minorHAnsi" w:hAnsi="Times New Roman"/>
          <w:b/>
          <w:bCs/>
          <w:sz w:val="24"/>
          <w:szCs w:val="28"/>
          <w:lang w:val="en-US"/>
        </w:rPr>
        <w:t>Toulouse, France, Nov 14 – Nov 18,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8D3201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324B7" w:rsidRPr="00F35041">
        <w:rPr>
          <w:rFonts w:ascii="Times New Roman" w:hAnsi="Times New Roman"/>
          <w:b/>
          <w:bCs/>
          <w:sz w:val="22"/>
          <w:szCs w:val="22"/>
          <w:lang w:val="en-US"/>
        </w:rPr>
        <w:t>9.1</w:t>
      </w:r>
      <w:r w:rsidR="00494AE3">
        <w:rPr>
          <w:rFonts w:ascii="Times New Roman" w:hAnsi="Times New Roman"/>
          <w:b/>
          <w:bCs/>
          <w:sz w:val="22"/>
          <w:szCs w:val="22"/>
          <w:lang w:val="en-US"/>
        </w:rPr>
        <w:t>0</w:t>
      </w:r>
      <w:r w:rsidR="00F35041" w:rsidRPr="00F35041">
        <w:rPr>
          <w:rFonts w:ascii="Times New Roman" w:hAnsi="Times New Roman"/>
          <w:b/>
          <w:bCs/>
          <w:sz w:val="22"/>
          <w:szCs w:val="22"/>
          <w:lang w:val="en-US"/>
        </w:rPr>
        <w:t>.</w:t>
      </w:r>
      <w:r w:rsidR="00826C9B">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115D5D3C"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EF6EE8" w:rsidRPr="00EF6EE8">
        <w:rPr>
          <w:rFonts w:cs="Times New Roman"/>
          <w:b/>
          <w:bCs/>
        </w:rPr>
        <w:t xml:space="preserve">Discussion on </w:t>
      </w:r>
      <w:r w:rsidR="0008513D" w:rsidRPr="0008513D">
        <w:rPr>
          <w:rFonts w:cs="Times New Roman"/>
          <w:b/>
          <w:bCs/>
        </w:rPr>
        <w:t>XR specific power saving techniques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3169D63C" w:rsidR="003346F0" w:rsidRDefault="000B190D" w:rsidP="000B190D">
      <w:pPr>
        <w:pStyle w:val="Heading1"/>
        <w:tabs>
          <w:tab w:val="num" w:pos="432"/>
        </w:tabs>
        <w:ind w:left="432" w:hanging="432"/>
      </w:pPr>
      <w:bookmarkStart w:id="0" w:name="_Ref513464071"/>
      <w:r>
        <w:t>1</w:t>
      </w:r>
      <w:r>
        <w:tab/>
      </w:r>
      <w:r w:rsidR="003346F0" w:rsidRPr="00146444">
        <w:t>Introduction</w:t>
      </w:r>
      <w:bookmarkEnd w:id="0"/>
    </w:p>
    <w:p w14:paraId="4A67B7BB" w14:textId="2D456E99" w:rsidR="00D225BE" w:rsidRDefault="00D225BE" w:rsidP="00D225BE">
      <w:pPr>
        <w:spacing w:after="120"/>
      </w:pPr>
      <w:r w:rsidRPr="00BF26F1">
        <w:t>In RAN</w:t>
      </w:r>
      <w:r>
        <w:t>1</w:t>
      </w:r>
      <w:r w:rsidRPr="00BF26F1">
        <w:t>#</w:t>
      </w:r>
      <w:r>
        <w:t>1</w:t>
      </w:r>
      <w:r w:rsidR="00DE4DA6">
        <w:t>10bis-e</w:t>
      </w:r>
      <w:r w:rsidRPr="00BF26F1">
        <w:t xml:space="preserve">, </w:t>
      </w:r>
      <w:r w:rsidRPr="008F7935">
        <w:t xml:space="preserve">the following agreements </w:t>
      </w:r>
      <w:r w:rsidR="00B06647">
        <w:t xml:space="preserve">and conclusions </w:t>
      </w:r>
      <w:r w:rsidRPr="008F7935">
        <w:t xml:space="preserve">were made on </w:t>
      </w:r>
      <w:r w:rsidR="00DE4DA6">
        <w:t xml:space="preserve">XR-specific </w:t>
      </w:r>
      <w:r>
        <w:t xml:space="preserve">power saving techniques </w:t>
      </w:r>
      <w:r w:rsidRPr="00F96457">
        <w:t>[1]:</w:t>
      </w:r>
    </w:p>
    <w:tbl>
      <w:tblPr>
        <w:tblStyle w:val="TableGrid"/>
        <w:tblW w:w="0" w:type="auto"/>
        <w:tblLook w:val="04A0" w:firstRow="1" w:lastRow="0" w:firstColumn="1" w:lastColumn="0" w:noHBand="0" w:noVBand="1"/>
      </w:tblPr>
      <w:tblGrid>
        <w:gridCol w:w="9350"/>
      </w:tblGrid>
      <w:tr w:rsidR="00D82A1A" w14:paraId="205F3E2F" w14:textId="77777777" w:rsidTr="00D82A1A">
        <w:tc>
          <w:tcPr>
            <w:tcW w:w="9350" w:type="dxa"/>
          </w:tcPr>
          <w:p w14:paraId="64DAB7E7" w14:textId="77777777" w:rsidR="00DE4DA6" w:rsidRPr="00DE4DA6" w:rsidRDefault="00DE4DA6" w:rsidP="00DE4DA6">
            <w:pPr>
              <w:jc w:val="left"/>
              <w:rPr>
                <w:rFonts w:ascii="Times" w:eastAsia="Batang" w:hAnsi="Times" w:cs="Times New Roman"/>
                <w:sz w:val="20"/>
                <w:szCs w:val="24"/>
                <w:highlight w:val="green"/>
                <w:lang w:eastAsia="en-US"/>
              </w:rPr>
            </w:pPr>
            <w:r w:rsidRPr="00DE4DA6">
              <w:rPr>
                <w:rFonts w:ascii="Times" w:eastAsia="Batang" w:hAnsi="Times" w:cs="Times New Roman"/>
                <w:b/>
                <w:bCs/>
                <w:sz w:val="20"/>
                <w:szCs w:val="24"/>
                <w:highlight w:val="green"/>
                <w:lang w:eastAsia="en-US"/>
              </w:rPr>
              <w:t>Agreement</w:t>
            </w:r>
          </w:p>
          <w:p w14:paraId="35CDFF7F" w14:textId="77777777" w:rsidR="00DE4DA6" w:rsidRPr="00DE4DA6" w:rsidRDefault="00DE4DA6" w:rsidP="00DD21CF">
            <w:pPr>
              <w:numPr>
                <w:ilvl w:val="2"/>
                <w:numId w:val="0"/>
              </w:numPr>
              <w:tabs>
                <w:tab w:val="num" w:pos="2481"/>
              </w:tabs>
              <w:jc w:val="left"/>
              <w:rPr>
                <w:rFonts w:ascii="Times" w:eastAsia="Batang" w:hAnsi="Times" w:cs="Times New Roman"/>
                <w:sz w:val="20"/>
                <w:szCs w:val="24"/>
                <w:lang w:val="en-GB" w:eastAsia="en-US"/>
              </w:rPr>
            </w:pPr>
            <w:r w:rsidRPr="00DE4DA6">
              <w:rPr>
                <w:rFonts w:ascii="Times" w:eastAsia="Batang" w:hAnsi="Times" w:cs="Times New Roman"/>
                <w:sz w:val="20"/>
                <w:szCs w:val="24"/>
                <w:lang w:val="en-GB" w:eastAsia="en-US"/>
              </w:rPr>
              <w:t>For enhancement of CDRX to align with XR traffic periodicity</w:t>
            </w:r>
            <w:r w:rsidRPr="00DE4DA6">
              <w:rPr>
                <w:rFonts w:ascii="Times" w:eastAsia="Batang" w:hAnsi="Times" w:cs="Times New Roman"/>
                <w:sz w:val="20"/>
                <w:szCs w:val="24"/>
                <w:lang w:eastAsia="en-US"/>
              </w:rPr>
              <w:t xml:space="preserve"> (i.e., Issue 1-1)</w:t>
            </w:r>
          </w:p>
          <w:p w14:paraId="3ACF782A" w14:textId="77777777" w:rsidR="00DE4DA6" w:rsidRPr="00DE4DA6" w:rsidRDefault="00DE4DA6" w:rsidP="00DE4DA6">
            <w:pPr>
              <w:numPr>
                <w:ilvl w:val="0"/>
                <w:numId w:val="11"/>
              </w:numPr>
              <w:overflowPunct w:val="0"/>
              <w:autoSpaceDE w:val="0"/>
              <w:autoSpaceDN w:val="0"/>
              <w:adjustRightInd w:val="0"/>
              <w:contextualSpacing/>
              <w:jc w:val="left"/>
              <w:textAlignment w:val="baseline"/>
              <w:rPr>
                <w:rFonts w:ascii="Times" w:eastAsia="Batang" w:hAnsi="Times" w:cs="Times New Roman"/>
                <w:sz w:val="20"/>
                <w:szCs w:val="24"/>
                <w:lang w:eastAsia="x-none"/>
              </w:rPr>
            </w:pPr>
            <w:r w:rsidRPr="00DE4DA6">
              <w:rPr>
                <w:rFonts w:ascii="Times" w:eastAsia="Batang" w:hAnsi="Times" w:cs="Times New Roman"/>
                <w:sz w:val="20"/>
                <w:szCs w:val="24"/>
                <w:lang w:eastAsia="x-none"/>
              </w:rPr>
              <w:t>Prioritize semi-static solutions</w:t>
            </w:r>
          </w:p>
          <w:p w14:paraId="4441B29B" w14:textId="77777777" w:rsidR="00DE4DA6" w:rsidRPr="00DE4DA6" w:rsidRDefault="00DE4DA6" w:rsidP="00DE4DA6">
            <w:pPr>
              <w:numPr>
                <w:ilvl w:val="1"/>
                <w:numId w:val="11"/>
              </w:numPr>
              <w:overflowPunct w:val="0"/>
              <w:autoSpaceDE w:val="0"/>
              <w:autoSpaceDN w:val="0"/>
              <w:adjustRightInd w:val="0"/>
              <w:contextualSpacing/>
              <w:jc w:val="left"/>
              <w:textAlignment w:val="baseline"/>
              <w:rPr>
                <w:rFonts w:ascii="Times" w:eastAsia="Batang" w:hAnsi="Times" w:cs="Times New Roman"/>
                <w:sz w:val="20"/>
                <w:szCs w:val="24"/>
                <w:lang w:eastAsia="x-none"/>
              </w:rPr>
            </w:pPr>
            <w:r w:rsidRPr="00DE4DA6">
              <w:rPr>
                <w:rFonts w:ascii="Times" w:eastAsia="Batang" w:hAnsi="Times" w:cs="Times New Roman"/>
                <w:sz w:val="20"/>
                <w:szCs w:val="24"/>
                <w:lang w:eastAsia="x-none"/>
              </w:rPr>
              <w:t>FFS: Whether dynamic solutions will be also needed</w:t>
            </w:r>
          </w:p>
          <w:p w14:paraId="411098B4" w14:textId="77777777" w:rsidR="00DE4DA6" w:rsidRPr="00DE4DA6" w:rsidRDefault="00DE4DA6" w:rsidP="00DE4DA6">
            <w:pPr>
              <w:jc w:val="left"/>
              <w:rPr>
                <w:rFonts w:ascii="Times" w:eastAsia="Batang" w:hAnsi="Times" w:cs="Times New Roman"/>
                <w:sz w:val="20"/>
                <w:szCs w:val="24"/>
                <w:lang w:val="en-GB" w:eastAsia="x-none"/>
              </w:rPr>
            </w:pPr>
          </w:p>
          <w:p w14:paraId="34BEF773" w14:textId="77777777" w:rsidR="00DE4DA6" w:rsidRPr="00DE4DA6" w:rsidRDefault="00DE4DA6" w:rsidP="00DE4DA6">
            <w:pPr>
              <w:jc w:val="left"/>
              <w:rPr>
                <w:rFonts w:ascii="Times" w:eastAsia="Batang" w:hAnsi="Times" w:cs="Times New Roman"/>
                <w:b/>
                <w:bCs/>
                <w:sz w:val="20"/>
                <w:szCs w:val="24"/>
                <w:lang w:val="en-GB" w:eastAsia="en-US"/>
              </w:rPr>
            </w:pPr>
            <w:r w:rsidRPr="00DE4DA6">
              <w:rPr>
                <w:rFonts w:ascii="Times" w:eastAsia="Batang" w:hAnsi="Times" w:cs="Times New Roman"/>
                <w:b/>
                <w:bCs/>
                <w:sz w:val="20"/>
                <w:szCs w:val="24"/>
                <w:lang w:val="en-GB" w:eastAsia="en-US"/>
              </w:rPr>
              <w:t>Conclusion</w:t>
            </w:r>
          </w:p>
          <w:p w14:paraId="1D27CA40" w14:textId="77777777" w:rsidR="00DE4DA6" w:rsidRPr="00DE4DA6" w:rsidRDefault="00DE4DA6" w:rsidP="00DE4DA6">
            <w:pPr>
              <w:jc w:val="left"/>
              <w:rPr>
                <w:rFonts w:ascii="SimSun" w:eastAsia="SimSun" w:hAnsi="SimSun" w:cs="Times New Roman"/>
                <w:sz w:val="24"/>
                <w:szCs w:val="24"/>
                <w:lang w:eastAsia="ko-KR"/>
              </w:rPr>
            </w:pPr>
            <w:r w:rsidRPr="00DE4DA6">
              <w:rPr>
                <w:rFonts w:ascii="Times" w:eastAsia="Batang" w:hAnsi="Times" w:cs="Times New Roman"/>
                <w:bCs/>
                <w:sz w:val="20"/>
                <w:szCs w:val="24"/>
                <w:lang w:val="en-GB" w:eastAsia="en-US"/>
              </w:rPr>
              <w:t>“Retransmission-less CG for UL pose transmission (Item 3.3-5)” is a RAN2 issue, leave the discussion to RAN2, RAN1 does not further investigate the issue.</w:t>
            </w:r>
          </w:p>
          <w:p w14:paraId="1A86BA11" w14:textId="77777777" w:rsidR="00DE4DA6" w:rsidRPr="00DE4DA6" w:rsidRDefault="00DE4DA6" w:rsidP="00DE4DA6">
            <w:pPr>
              <w:numPr>
                <w:ilvl w:val="0"/>
                <w:numId w:val="12"/>
              </w:numPr>
              <w:jc w:val="left"/>
              <w:rPr>
                <w:rFonts w:ascii="SimSun" w:eastAsia="SimSun" w:hAnsi="SimSun" w:cs="Times New Roman"/>
                <w:sz w:val="24"/>
                <w:szCs w:val="24"/>
                <w:lang w:val="en-GB" w:eastAsia="en-US"/>
              </w:rPr>
            </w:pPr>
            <w:r w:rsidRPr="00DE4DA6">
              <w:rPr>
                <w:rFonts w:ascii="Times" w:eastAsia="Times New Roman" w:hAnsi="Times" w:cs="Times New Roman"/>
                <w:bCs/>
                <w:sz w:val="20"/>
                <w:szCs w:val="24"/>
                <w:lang w:val="en-GB" w:eastAsia="en-US"/>
              </w:rPr>
              <w:t>Note: how to capture evaluation results and findings will be separately discussed</w:t>
            </w:r>
          </w:p>
          <w:p w14:paraId="3D9CD639" w14:textId="77777777" w:rsidR="00DE4DA6" w:rsidRPr="00DE4DA6" w:rsidRDefault="00DE4DA6" w:rsidP="00DE4DA6">
            <w:pPr>
              <w:jc w:val="left"/>
              <w:rPr>
                <w:rFonts w:ascii="SimSun" w:eastAsia="SimSun" w:hAnsi="SimSun" w:cs="Times New Roman"/>
                <w:sz w:val="24"/>
                <w:szCs w:val="24"/>
                <w:lang w:val="en-GB" w:eastAsia="en-US"/>
              </w:rPr>
            </w:pPr>
            <w:r w:rsidRPr="00DE4DA6">
              <w:rPr>
                <w:rFonts w:ascii="Times" w:eastAsia="Batang" w:hAnsi="Times" w:cs="Times New Roman"/>
                <w:sz w:val="20"/>
                <w:szCs w:val="24"/>
                <w:lang w:val="en-GB" w:eastAsia="en-US"/>
              </w:rPr>
              <w:t> </w:t>
            </w:r>
          </w:p>
          <w:p w14:paraId="44D31D73" w14:textId="77777777" w:rsidR="00DE4DA6" w:rsidRPr="00DE4DA6" w:rsidRDefault="00DE4DA6" w:rsidP="00DE4DA6">
            <w:pPr>
              <w:jc w:val="left"/>
              <w:rPr>
                <w:rFonts w:ascii="Times" w:eastAsia="Batang" w:hAnsi="Times" w:cs="Times New Roman"/>
                <w:b/>
                <w:bCs/>
                <w:sz w:val="20"/>
                <w:szCs w:val="24"/>
                <w:lang w:val="en-GB" w:eastAsia="en-US"/>
              </w:rPr>
            </w:pPr>
            <w:r w:rsidRPr="00DE4DA6">
              <w:rPr>
                <w:rFonts w:ascii="Times" w:eastAsia="Batang" w:hAnsi="Times" w:cs="Times New Roman"/>
                <w:b/>
                <w:bCs/>
                <w:sz w:val="20"/>
                <w:szCs w:val="24"/>
                <w:lang w:val="en-GB" w:eastAsia="en-US"/>
              </w:rPr>
              <w:t>Conclusion</w:t>
            </w:r>
          </w:p>
          <w:p w14:paraId="721DAF53" w14:textId="77777777" w:rsidR="00DE4DA6" w:rsidRPr="00DE4DA6" w:rsidRDefault="00DE4DA6" w:rsidP="00DE4DA6">
            <w:pPr>
              <w:jc w:val="left"/>
              <w:rPr>
                <w:rFonts w:ascii="SimSun" w:eastAsia="SimSun" w:hAnsi="SimSun" w:cs="Times New Roman"/>
                <w:sz w:val="24"/>
                <w:szCs w:val="24"/>
                <w:lang w:val="en-GB" w:eastAsia="en-US"/>
              </w:rPr>
            </w:pPr>
            <w:r w:rsidRPr="00DE4DA6">
              <w:rPr>
                <w:rFonts w:ascii="Times" w:eastAsia="Batang" w:hAnsi="Times" w:cs="Times New Roman"/>
                <w:bCs/>
                <w:sz w:val="20"/>
                <w:szCs w:val="24"/>
                <w:lang w:val="en-GB" w:eastAsia="en-US"/>
              </w:rPr>
              <w:t>RAN1 does not further study jitter handling by LP-WUS (Item 2.2-4) in Rel-18 XR SI</w:t>
            </w:r>
          </w:p>
          <w:p w14:paraId="77DBE83A" w14:textId="77777777" w:rsidR="00DE4DA6" w:rsidRPr="00DE4DA6" w:rsidRDefault="00DE4DA6" w:rsidP="00DE4DA6">
            <w:pPr>
              <w:numPr>
                <w:ilvl w:val="0"/>
                <w:numId w:val="13"/>
              </w:numPr>
              <w:jc w:val="left"/>
              <w:rPr>
                <w:rFonts w:ascii="SimSun" w:eastAsia="SimSun" w:hAnsi="SimSun" w:cs="Times New Roman"/>
                <w:sz w:val="24"/>
                <w:szCs w:val="24"/>
                <w:lang w:val="en-GB" w:eastAsia="en-US"/>
              </w:rPr>
            </w:pPr>
            <w:r w:rsidRPr="00DE4DA6">
              <w:rPr>
                <w:rFonts w:ascii="Times" w:eastAsia="Times New Roman" w:hAnsi="Times" w:cs="Times New Roman"/>
                <w:bCs/>
                <w:sz w:val="20"/>
                <w:szCs w:val="24"/>
                <w:lang w:val="en-GB" w:eastAsia="en-US"/>
              </w:rPr>
              <w:t>Note: how to capture evaluation results and findings will be separately discussed</w:t>
            </w:r>
          </w:p>
          <w:p w14:paraId="4A68FA9F" w14:textId="77777777" w:rsidR="00DE4DA6" w:rsidRPr="00DE4DA6" w:rsidRDefault="00DE4DA6" w:rsidP="00DE4DA6">
            <w:pPr>
              <w:jc w:val="left"/>
              <w:rPr>
                <w:rFonts w:ascii="SimSun" w:eastAsia="SimSun" w:hAnsi="SimSun" w:cs="Times New Roman"/>
                <w:sz w:val="24"/>
                <w:szCs w:val="24"/>
                <w:lang w:val="en-GB" w:eastAsia="en-US"/>
              </w:rPr>
            </w:pPr>
            <w:r w:rsidRPr="00DE4DA6">
              <w:rPr>
                <w:rFonts w:ascii="Times" w:eastAsia="Batang" w:hAnsi="Times" w:cs="Times New Roman"/>
                <w:b/>
                <w:bCs/>
                <w:sz w:val="20"/>
                <w:szCs w:val="24"/>
                <w:lang w:val="en-GB" w:eastAsia="en-US"/>
              </w:rPr>
              <w:t> </w:t>
            </w:r>
          </w:p>
          <w:p w14:paraId="386381D9" w14:textId="77777777" w:rsidR="00DE4DA6" w:rsidRPr="00DE4DA6" w:rsidRDefault="00DE4DA6" w:rsidP="00DE4DA6">
            <w:pPr>
              <w:jc w:val="left"/>
              <w:rPr>
                <w:rFonts w:ascii="Times" w:eastAsia="Batang" w:hAnsi="Times" w:cs="Times New Roman"/>
                <w:b/>
                <w:bCs/>
                <w:sz w:val="20"/>
                <w:szCs w:val="24"/>
                <w:lang w:val="en-GB" w:eastAsia="en-US"/>
              </w:rPr>
            </w:pPr>
            <w:r w:rsidRPr="00DE4DA6">
              <w:rPr>
                <w:rFonts w:ascii="Times" w:eastAsia="Batang" w:hAnsi="Times" w:cs="Times New Roman"/>
                <w:b/>
                <w:bCs/>
                <w:sz w:val="20"/>
                <w:szCs w:val="24"/>
                <w:lang w:val="en-GB" w:eastAsia="en-US"/>
              </w:rPr>
              <w:t>Conclusion</w:t>
            </w:r>
          </w:p>
          <w:p w14:paraId="5C7944BC" w14:textId="77777777" w:rsidR="00DE4DA6" w:rsidRPr="00DE4DA6" w:rsidRDefault="00DE4DA6" w:rsidP="00DE4DA6">
            <w:pPr>
              <w:jc w:val="left"/>
              <w:rPr>
                <w:rFonts w:ascii="SimSun" w:eastAsia="SimSun" w:hAnsi="SimSun" w:cs="Times New Roman"/>
                <w:sz w:val="24"/>
                <w:szCs w:val="24"/>
                <w:lang w:val="en-GB" w:eastAsia="en-US"/>
              </w:rPr>
            </w:pPr>
            <w:r w:rsidRPr="00DE4DA6">
              <w:rPr>
                <w:rFonts w:ascii="Times" w:eastAsia="Batang" w:hAnsi="Times" w:cs="Times New Roman"/>
                <w:bCs/>
                <w:sz w:val="20"/>
                <w:szCs w:val="24"/>
                <w:lang w:val="en-GB" w:eastAsia="en-US"/>
              </w:rPr>
              <w:t>In addition to the values for jitter in Table 5.1-2 in TR 38.838, the following statistical parameters for jitter can also be optionally evaluated in Rel-18 XR SI.</w:t>
            </w:r>
          </w:p>
          <w:p w14:paraId="334ED782" w14:textId="77777777" w:rsidR="00DE4DA6" w:rsidRPr="00DE4DA6" w:rsidRDefault="00DE4DA6" w:rsidP="00DE4DA6">
            <w:pPr>
              <w:numPr>
                <w:ilvl w:val="0"/>
                <w:numId w:val="14"/>
              </w:numPr>
              <w:jc w:val="left"/>
              <w:rPr>
                <w:rFonts w:ascii="SimSun" w:eastAsia="SimSun" w:hAnsi="SimSun" w:cs="Times New Roman"/>
                <w:sz w:val="24"/>
                <w:szCs w:val="24"/>
                <w:lang w:val="en-GB" w:eastAsia="en-US"/>
              </w:rPr>
            </w:pPr>
            <w:r w:rsidRPr="00DE4DA6">
              <w:rPr>
                <w:rFonts w:ascii="Times" w:eastAsia="Times New Roman" w:hAnsi="Times" w:cs="Times New Roman"/>
                <w:bCs/>
                <w:sz w:val="20"/>
                <w:szCs w:val="24"/>
                <w:lang w:val="en-GB" w:eastAsia="en-US"/>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DE4DA6" w:rsidRPr="00DE4DA6" w14:paraId="74AB02C9" w14:textId="77777777" w:rsidTr="00811F28">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AE6FB0"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bCs/>
                      <w:sz w:val="20"/>
                      <w:szCs w:val="24"/>
                      <w:lang w:val="en-GB" w:eastAsia="en-US"/>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FFAE7F"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bCs/>
                      <w:sz w:val="20"/>
                      <w:szCs w:val="24"/>
                      <w:lang w:val="en-GB" w:eastAsia="en-US"/>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605D7"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bCs/>
                      <w:sz w:val="20"/>
                      <w:szCs w:val="24"/>
                      <w:lang w:val="en-GB" w:eastAsia="en-US"/>
                    </w:rPr>
                    <w:t>Optional value for evaluation</w:t>
                  </w:r>
                </w:p>
              </w:tc>
            </w:tr>
            <w:tr w:rsidR="00DE4DA6" w:rsidRPr="00DE4DA6" w14:paraId="17B2E9FC" w14:textId="77777777" w:rsidTr="00811F28">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6D89F"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bCs/>
                      <w:sz w:val="20"/>
                      <w:szCs w:val="24"/>
                      <w:lang w:val="en-GB" w:eastAsia="en-US"/>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3901327D"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sz w:val="20"/>
                      <w:szCs w:val="24"/>
                      <w:lang w:val="en-GB" w:eastAsia="en-US"/>
                    </w:rP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7DFAC05F"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sz w:val="20"/>
                      <w:szCs w:val="24"/>
                      <w:lang w:val="en-GB" w:eastAsia="en-US"/>
                    </w:rPr>
                    <w:t>0</w:t>
                  </w:r>
                </w:p>
              </w:tc>
            </w:tr>
            <w:tr w:rsidR="00DE4DA6" w:rsidRPr="00DE4DA6" w14:paraId="21BC3F0E" w14:textId="77777777" w:rsidTr="00811F28">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72A8F"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bCs/>
                      <w:sz w:val="20"/>
                      <w:szCs w:val="24"/>
                      <w:lang w:val="en-GB" w:eastAsia="en-US"/>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04B88AC4"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sz w:val="20"/>
                      <w:szCs w:val="24"/>
                      <w:lang w:val="en-GB" w:eastAsia="en-US"/>
                    </w:rP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36B03A60"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sz w:val="20"/>
                      <w:szCs w:val="24"/>
                      <w:lang w:val="en-GB" w:eastAsia="en-US"/>
                    </w:rPr>
                    <w:t>5</w:t>
                  </w:r>
                </w:p>
              </w:tc>
            </w:tr>
            <w:tr w:rsidR="00DE4DA6" w:rsidRPr="00DE4DA6" w14:paraId="5FCC5EFA" w14:textId="77777777" w:rsidTr="00811F28">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BCF2E"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bCs/>
                      <w:sz w:val="20"/>
                      <w:szCs w:val="24"/>
                      <w:lang w:val="en-GB" w:eastAsia="en-US"/>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1ED80269"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sz w:val="20"/>
                      <w:szCs w:val="24"/>
                      <w:lang w:val="en-GB" w:eastAsia="en-US"/>
                    </w:rP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FE142CB" w14:textId="77777777" w:rsidR="00DE4DA6" w:rsidRPr="00DE4DA6" w:rsidRDefault="00DE4DA6" w:rsidP="00DE4DA6">
                  <w:pPr>
                    <w:spacing w:after="0" w:line="240" w:lineRule="auto"/>
                    <w:jc w:val="left"/>
                    <w:rPr>
                      <w:rFonts w:ascii="SimSun" w:eastAsia="SimSun" w:hAnsi="SimSun" w:cs="Times New Roman"/>
                      <w:sz w:val="24"/>
                      <w:szCs w:val="24"/>
                      <w:lang w:val="en-GB" w:eastAsia="en-US"/>
                    </w:rPr>
                  </w:pPr>
                  <w:r w:rsidRPr="00DE4DA6">
                    <w:rPr>
                      <w:rFonts w:ascii="Times" w:eastAsia="Batang" w:hAnsi="Times" w:cs="Times New Roman"/>
                      <w:sz w:val="20"/>
                      <w:szCs w:val="24"/>
                      <w:lang w:val="en-GB" w:eastAsia="en-US"/>
                    </w:rPr>
                    <w:t>[-8, 8]</w:t>
                  </w:r>
                </w:p>
              </w:tc>
            </w:tr>
          </w:tbl>
          <w:p w14:paraId="3E6498FA" w14:textId="77777777" w:rsidR="00DE4DA6" w:rsidRPr="00DE4DA6" w:rsidRDefault="00DE4DA6" w:rsidP="00DE4DA6">
            <w:pPr>
              <w:jc w:val="left"/>
              <w:rPr>
                <w:rFonts w:ascii="Calibri" w:eastAsia="Malgun Gothic" w:hAnsi="Calibri" w:cs="Calibri"/>
                <w:bCs/>
                <w:lang w:val="en-GB" w:eastAsia="en-US"/>
              </w:rPr>
            </w:pPr>
          </w:p>
          <w:p w14:paraId="344D87D6" w14:textId="77777777" w:rsidR="00DE4DA6" w:rsidRPr="00DE4DA6" w:rsidRDefault="00DE4DA6" w:rsidP="00DE4DA6">
            <w:pPr>
              <w:jc w:val="left"/>
              <w:rPr>
                <w:rFonts w:ascii="Times" w:eastAsia="Batang" w:hAnsi="Times" w:cs="Times New Roman"/>
                <w:b/>
                <w:bCs/>
                <w:sz w:val="20"/>
                <w:szCs w:val="24"/>
                <w:lang w:val="en-GB" w:eastAsia="en-US"/>
              </w:rPr>
            </w:pPr>
            <w:r w:rsidRPr="00DE4DA6">
              <w:rPr>
                <w:rFonts w:ascii="Times" w:eastAsia="Batang" w:hAnsi="Times" w:cs="Times New Roman"/>
                <w:b/>
                <w:bCs/>
                <w:sz w:val="20"/>
                <w:szCs w:val="24"/>
                <w:lang w:val="en-GB" w:eastAsia="en-US"/>
              </w:rPr>
              <w:t>Conclusion</w:t>
            </w:r>
          </w:p>
          <w:p w14:paraId="1D60EE7E" w14:textId="77777777" w:rsidR="00DE4DA6" w:rsidRPr="00DE4DA6" w:rsidRDefault="00DE4DA6" w:rsidP="00DE4DA6">
            <w:pPr>
              <w:jc w:val="left"/>
              <w:rPr>
                <w:rFonts w:ascii="SimSun" w:eastAsia="SimSun" w:hAnsi="SimSun" w:cs="Times New Roman"/>
                <w:sz w:val="24"/>
                <w:szCs w:val="24"/>
                <w:lang w:val="en-GB" w:eastAsia="en-US"/>
              </w:rPr>
            </w:pPr>
            <w:r w:rsidRPr="00DE4DA6">
              <w:rPr>
                <w:rFonts w:ascii="Times" w:eastAsia="Batang" w:hAnsi="Times" w:cs="Times New Roman"/>
                <w:bCs/>
                <w:sz w:val="20"/>
                <w:szCs w:val="24"/>
                <w:lang w:val="en-GB" w:eastAsia="en-US"/>
              </w:rPr>
              <w:t>RAN1 deprioritizes DCP indicated SSSG switching (Item 3.3-4)</w:t>
            </w:r>
          </w:p>
          <w:p w14:paraId="0882E386" w14:textId="19495C0C" w:rsidR="00D82A1A" w:rsidRPr="00DE4DA6" w:rsidRDefault="00DE4DA6" w:rsidP="00DE4DA6">
            <w:pPr>
              <w:numPr>
                <w:ilvl w:val="0"/>
                <w:numId w:val="15"/>
              </w:numPr>
              <w:jc w:val="left"/>
              <w:rPr>
                <w:rFonts w:ascii="SimSun" w:eastAsia="SimSun" w:hAnsi="SimSun" w:cs="Times New Roman"/>
                <w:sz w:val="24"/>
                <w:szCs w:val="24"/>
                <w:lang w:val="en-GB" w:eastAsia="en-US"/>
              </w:rPr>
            </w:pPr>
            <w:r w:rsidRPr="00DE4DA6">
              <w:rPr>
                <w:rFonts w:ascii="Times" w:eastAsia="Times New Roman" w:hAnsi="Times" w:cs="Times New Roman"/>
                <w:bCs/>
                <w:sz w:val="20"/>
                <w:szCs w:val="24"/>
                <w:lang w:val="en-GB" w:eastAsia="en-US"/>
              </w:rPr>
              <w:t>Note: how to capture evaluation results and findings will be separately discussed</w:t>
            </w:r>
          </w:p>
        </w:tc>
      </w:tr>
    </w:tbl>
    <w:p w14:paraId="6AE1689A" w14:textId="0E687FB0" w:rsidR="00D225BE" w:rsidRPr="008C153E" w:rsidRDefault="00D225BE" w:rsidP="00D225BE">
      <w:pPr>
        <w:spacing w:before="120" w:after="0" w:line="240" w:lineRule="auto"/>
      </w:pPr>
      <w:r>
        <w:t xml:space="preserve">In this contribution, we discuss potential enhancements and evaluations for </w:t>
      </w:r>
      <w:r w:rsidR="00DE4DA6">
        <w:t xml:space="preserve">XR-specific </w:t>
      </w:r>
      <w:r>
        <w:t>power savings</w:t>
      </w:r>
      <w:r w:rsidR="00DE4DA6">
        <w:t>.</w:t>
      </w:r>
      <w:r>
        <w:t xml:space="preserve"> </w:t>
      </w:r>
    </w:p>
    <w:p w14:paraId="5C268AE3" w14:textId="728AB4B2" w:rsidR="00482A1C" w:rsidRPr="008C153E" w:rsidRDefault="000B190D" w:rsidP="008C153E">
      <w:pPr>
        <w:pStyle w:val="Heading1"/>
        <w:spacing w:after="240"/>
        <w:rPr>
          <w:szCs w:val="32"/>
        </w:rPr>
      </w:pPr>
      <w:r>
        <w:rPr>
          <w:szCs w:val="32"/>
        </w:rPr>
        <w:t>2</w:t>
      </w:r>
      <w:r>
        <w:rPr>
          <w:szCs w:val="32"/>
        </w:rPr>
        <w:tab/>
      </w:r>
      <w:r w:rsidR="00482A1C" w:rsidRPr="008C153E">
        <w:rPr>
          <w:szCs w:val="32"/>
        </w:rPr>
        <w:t>CDRX enhancements</w:t>
      </w:r>
    </w:p>
    <w:p w14:paraId="6D03550B" w14:textId="73168BC7" w:rsidR="00482A1C" w:rsidRPr="00BC7506" w:rsidRDefault="00482A1C" w:rsidP="00482A1C">
      <w:pPr>
        <w:spacing w:after="120"/>
        <w:rPr>
          <w:color w:val="000000" w:themeColor="text1"/>
          <w:lang w:val="en-GB" w:eastAsia="zh-CN"/>
        </w:rPr>
      </w:pPr>
      <w:r w:rsidRPr="00BC7506">
        <w:rPr>
          <w:color w:val="000000" w:themeColor="text1"/>
          <w:lang w:val="en-GB" w:eastAsia="zh-CN"/>
        </w:rPr>
        <w:t xml:space="preserve">As discussed during </w:t>
      </w:r>
      <w:r w:rsidR="00D47CC6" w:rsidRPr="00BC7506">
        <w:rPr>
          <w:color w:val="000000" w:themeColor="text1"/>
          <w:lang w:val="en-GB" w:eastAsia="zh-CN"/>
        </w:rPr>
        <w:t>previous RAN1#110</w:t>
      </w:r>
      <w:r w:rsidR="004B7F1B" w:rsidRPr="00BC7506">
        <w:rPr>
          <w:color w:val="000000" w:themeColor="text1"/>
          <w:lang w:val="en-GB" w:eastAsia="zh-CN"/>
        </w:rPr>
        <w:t xml:space="preserve"> [2]</w:t>
      </w:r>
      <w:r w:rsidR="00D47CC6" w:rsidRPr="00BC7506">
        <w:rPr>
          <w:color w:val="000000" w:themeColor="text1"/>
          <w:lang w:val="en-GB" w:eastAsia="zh-CN"/>
        </w:rPr>
        <w:t xml:space="preserve"> </w:t>
      </w:r>
      <w:r w:rsidR="00B06647" w:rsidRPr="00BC7506">
        <w:rPr>
          <w:color w:val="000000" w:themeColor="text1"/>
          <w:lang w:val="en-GB" w:eastAsia="zh-CN"/>
        </w:rPr>
        <w:t xml:space="preserve">and RAN1#110bis </w:t>
      </w:r>
      <w:r w:rsidR="004B7F1B" w:rsidRPr="00BC7506">
        <w:rPr>
          <w:color w:val="000000" w:themeColor="text1"/>
          <w:lang w:val="en-GB" w:eastAsia="zh-CN"/>
        </w:rPr>
        <w:t xml:space="preserve">[1] </w:t>
      </w:r>
      <w:r w:rsidR="00D47CC6" w:rsidRPr="00BC7506">
        <w:rPr>
          <w:color w:val="000000" w:themeColor="text1"/>
          <w:lang w:val="en-GB" w:eastAsia="zh-CN"/>
        </w:rPr>
        <w:t>meetings</w:t>
      </w:r>
      <w:r w:rsidR="003605DE" w:rsidRPr="00BC7506">
        <w:rPr>
          <w:color w:val="000000" w:themeColor="text1"/>
          <w:lang w:val="en-GB" w:eastAsia="zh-CN"/>
        </w:rPr>
        <w:t xml:space="preserve">, </w:t>
      </w:r>
      <w:r w:rsidRPr="00BC7506">
        <w:rPr>
          <w:color w:val="000000" w:themeColor="text1"/>
          <w:lang w:val="en-GB" w:eastAsia="zh-CN"/>
        </w:rPr>
        <w:t xml:space="preserve">XR traffic </w:t>
      </w:r>
      <w:r w:rsidR="00770216" w:rsidRPr="00BC7506">
        <w:rPr>
          <w:color w:val="000000" w:themeColor="text1"/>
          <w:lang w:val="en-GB" w:eastAsia="zh-CN"/>
        </w:rPr>
        <w:t xml:space="preserve">consists of </w:t>
      </w:r>
      <w:r w:rsidR="003605DE" w:rsidRPr="00BC7506">
        <w:rPr>
          <w:color w:val="000000" w:themeColor="text1"/>
          <w:lang w:val="en-GB" w:eastAsia="zh-CN"/>
        </w:rPr>
        <w:t>PDU sets which are delivered in</w:t>
      </w:r>
      <w:r w:rsidRPr="00BC7506">
        <w:rPr>
          <w:color w:val="000000" w:themeColor="text1"/>
          <w:lang w:val="en-GB" w:eastAsia="zh-CN"/>
        </w:rPr>
        <w:t xml:space="preserve"> one or multiple flows. A PDU set, in turn, is composed of one or </w:t>
      </w:r>
      <w:r w:rsidR="00A93955" w:rsidRPr="00BC7506">
        <w:rPr>
          <w:color w:val="000000" w:themeColor="text1"/>
          <w:lang w:val="en-GB" w:eastAsia="zh-CN"/>
        </w:rPr>
        <w:t>multiple</w:t>
      </w:r>
      <w:r w:rsidRPr="00BC7506">
        <w:rPr>
          <w:color w:val="000000" w:themeColor="text1"/>
          <w:lang w:val="en-GB" w:eastAsia="zh-CN"/>
        </w:rPr>
        <w:t xml:space="preserve"> PDUs carrying the payload of one unit of information generated at the application level</w:t>
      </w:r>
      <w:r w:rsidR="003605DE" w:rsidRPr="00BC7506">
        <w:rPr>
          <w:color w:val="000000" w:themeColor="text1"/>
          <w:lang w:val="en-GB" w:eastAsia="zh-CN"/>
        </w:rPr>
        <w:t xml:space="preserve"> (e.g. video frame). The PDU sets may be subject to new QoS requirements such as PDU set delay bound (PSDB)</w:t>
      </w:r>
      <w:r w:rsidR="004B7F1B" w:rsidRPr="00BC7506">
        <w:rPr>
          <w:color w:val="000000" w:themeColor="text1"/>
          <w:lang w:val="en-GB" w:eastAsia="zh-CN"/>
        </w:rPr>
        <w:t xml:space="preserve"> [3]</w:t>
      </w:r>
      <w:r w:rsidR="003605DE" w:rsidRPr="00BC7506">
        <w:rPr>
          <w:color w:val="000000" w:themeColor="text1"/>
          <w:lang w:val="en-GB" w:eastAsia="zh-CN"/>
        </w:rPr>
        <w:t xml:space="preserve">, which need to be met during </w:t>
      </w:r>
      <w:r w:rsidR="004B7F1B" w:rsidRPr="00BC7506">
        <w:rPr>
          <w:color w:val="000000" w:themeColor="text1"/>
          <w:lang w:val="en-GB" w:eastAsia="zh-CN"/>
        </w:rPr>
        <w:t xml:space="preserve">data </w:t>
      </w:r>
      <w:r w:rsidR="003605DE" w:rsidRPr="00BC7506">
        <w:rPr>
          <w:color w:val="000000" w:themeColor="text1"/>
          <w:lang w:val="en-GB" w:eastAsia="zh-CN"/>
        </w:rPr>
        <w:t>transmissions.</w:t>
      </w:r>
    </w:p>
    <w:p w14:paraId="0F3656E7" w14:textId="0960BDE7" w:rsidR="003605DE" w:rsidRPr="00BC7506" w:rsidRDefault="00770216" w:rsidP="003605DE">
      <w:pPr>
        <w:rPr>
          <w:color w:val="000000" w:themeColor="text1"/>
        </w:rPr>
      </w:pPr>
      <w:r w:rsidRPr="00BC7506">
        <w:rPr>
          <w:color w:val="000000" w:themeColor="text1"/>
        </w:rPr>
        <w:lastRenderedPageBreak/>
        <w:t>For power savings, w</w:t>
      </w:r>
      <w:r w:rsidR="003605DE" w:rsidRPr="00BC7506">
        <w:rPr>
          <w:color w:val="000000" w:themeColor="text1"/>
        </w:rPr>
        <w:t xml:space="preserve">hen </w:t>
      </w:r>
      <w:r w:rsidRPr="00BC7506">
        <w:rPr>
          <w:color w:val="000000" w:themeColor="text1"/>
        </w:rPr>
        <w:t xml:space="preserve">the </w:t>
      </w:r>
      <w:r w:rsidR="003605DE" w:rsidRPr="00BC7506">
        <w:rPr>
          <w:color w:val="000000" w:themeColor="text1"/>
        </w:rPr>
        <w:t xml:space="preserve">UE is configured with legacy CDRX with integer periodicity values (e.g. 8ms, 10ms, 16ms), the non-integer periodicity values associated with the PDU set generation rates (e.g. 16.66ms, 8.33ms) results in a mismatch when receiving DL data. The mismatch between the XR traffic (e.g. PDU sets) and CDRX periodic occasions may occur after a number of cycles, where the earliest cycle at which the mismatch occurs depends on the CDRX periodicity configured for a given PDU set generation rate. </w:t>
      </w:r>
    </w:p>
    <w:p w14:paraId="602A51C9" w14:textId="06675EEC" w:rsidR="00D72838" w:rsidRPr="00BC7506" w:rsidRDefault="00D72838" w:rsidP="00D72838">
      <w:pPr>
        <w:ind w:left="1699" w:hanging="1699"/>
        <w:rPr>
          <w:rFonts w:cs="Arial"/>
          <w:b/>
          <w:color w:val="000000" w:themeColor="text1"/>
        </w:rPr>
      </w:pPr>
      <w:r w:rsidRPr="00BC7506">
        <w:rPr>
          <w:b/>
          <w:bCs/>
          <w:color w:val="000000" w:themeColor="text1"/>
        </w:rPr>
        <w:t xml:space="preserve">Observation </w:t>
      </w:r>
      <w:r w:rsidR="004B7F1B" w:rsidRPr="00BC7506">
        <w:rPr>
          <w:b/>
          <w:bCs/>
          <w:color w:val="000000" w:themeColor="text1"/>
        </w:rPr>
        <w:t>1</w:t>
      </w:r>
      <w:r w:rsidRPr="00BC7506">
        <w:rPr>
          <w:b/>
          <w:bCs/>
          <w:color w:val="000000" w:themeColor="text1"/>
        </w:rPr>
        <w:t>:</w:t>
      </w:r>
      <w:r w:rsidRPr="00BC7506">
        <w:rPr>
          <w:rFonts w:cs="Arial"/>
          <w:b/>
          <w:color w:val="000000" w:themeColor="text1"/>
        </w:rPr>
        <w:tab/>
      </w:r>
      <w:r w:rsidRPr="00BC7506">
        <w:rPr>
          <w:rFonts w:cs="Arial"/>
          <w:bCs/>
          <w:color w:val="000000" w:themeColor="text1"/>
        </w:rPr>
        <w:t>The earliest cycle at which the mismatch between XR traffic (e.g. PDU sets) and CDRX occasions occur depends on the CDRX periodicity configured for a given PDU set generation rate</w:t>
      </w:r>
    </w:p>
    <w:p w14:paraId="6A763A60" w14:textId="1A731D56" w:rsidR="004D4830" w:rsidRPr="00BC7506" w:rsidRDefault="003605DE" w:rsidP="004D4830">
      <w:pPr>
        <w:rPr>
          <w:color w:val="000000" w:themeColor="text1"/>
        </w:rPr>
      </w:pPr>
      <w:r w:rsidRPr="00BC7506">
        <w:rPr>
          <w:color w:val="000000" w:themeColor="text1"/>
        </w:rPr>
        <w:t xml:space="preserve">In one approach, since the number of cycles for the mismatch to occur can be predetermined, the CDRX configuration can be readjusted by periodically changing the start offset (e.g. advancing/delaying the start offset) by some fixed duration to realign with the XR traffic. In this case, the number of cycles </w:t>
      </w:r>
      <w:r w:rsidR="00D225BE" w:rsidRPr="00BC7506">
        <w:rPr>
          <w:color w:val="000000" w:themeColor="text1"/>
        </w:rPr>
        <w:t xml:space="preserve">for readjustment </w:t>
      </w:r>
      <w:r w:rsidRPr="00BC7506">
        <w:rPr>
          <w:color w:val="000000" w:themeColor="text1"/>
        </w:rPr>
        <w:t xml:space="preserve">and start offset adjustment duration can be </w:t>
      </w:r>
      <w:r w:rsidR="00341D51" w:rsidRPr="00BC7506">
        <w:rPr>
          <w:color w:val="000000" w:themeColor="text1"/>
        </w:rPr>
        <w:t xml:space="preserve">semi-statically </w:t>
      </w:r>
      <w:r w:rsidRPr="00BC7506">
        <w:rPr>
          <w:color w:val="000000" w:themeColor="text1"/>
        </w:rPr>
        <w:t>preconfigured in the UE</w:t>
      </w:r>
      <w:r w:rsidR="00DC500A" w:rsidRPr="00BC7506">
        <w:rPr>
          <w:color w:val="000000" w:themeColor="text1"/>
        </w:rPr>
        <w:t xml:space="preserve"> and used when detecting any misalignments</w:t>
      </w:r>
      <w:r w:rsidRPr="00BC7506">
        <w:rPr>
          <w:color w:val="000000" w:themeColor="text1"/>
        </w:rPr>
        <w:t>. A similar approach would be to configure non-uniform CDRX cycle patterns (e.g. 16ms, 16ms, 17ms) in the UE that may correspond closely with the non-integer XR traffic periodicity.</w:t>
      </w:r>
      <w:r w:rsidR="00FA35BA" w:rsidRPr="00BC7506">
        <w:rPr>
          <w:color w:val="000000" w:themeColor="text1"/>
        </w:rPr>
        <w:t xml:space="preserve"> </w:t>
      </w:r>
    </w:p>
    <w:p w14:paraId="47B3EE43" w14:textId="1068A1D2" w:rsidR="0043220E" w:rsidRPr="00BC7506" w:rsidRDefault="003605DE" w:rsidP="003605DE">
      <w:pPr>
        <w:rPr>
          <w:color w:val="000000" w:themeColor="text1"/>
        </w:rPr>
      </w:pPr>
      <w:r w:rsidRPr="00BC7506">
        <w:rPr>
          <w:color w:val="000000" w:themeColor="text1"/>
        </w:rPr>
        <w:t>While such semi-static approaches may address the mismatch issue to some extent, optimizations to CDRX by introducing new parameters (e.g. number of cycles before readjustment, non-un</w:t>
      </w:r>
      <w:r w:rsidR="004D4830" w:rsidRPr="00BC7506">
        <w:rPr>
          <w:color w:val="000000" w:themeColor="text1"/>
        </w:rPr>
        <w:t>i</w:t>
      </w:r>
      <w:r w:rsidRPr="00BC7506">
        <w:rPr>
          <w:color w:val="000000" w:themeColor="text1"/>
        </w:rPr>
        <w:t xml:space="preserve">form cycle pattern) that are closely related to </w:t>
      </w:r>
      <w:r w:rsidR="00D225BE" w:rsidRPr="00BC7506">
        <w:rPr>
          <w:color w:val="000000" w:themeColor="text1"/>
        </w:rPr>
        <w:t>the video frame</w:t>
      </w:r>
      <w:r w:rsidRPr="00BC7506">
        <w:rPr>
          <w:color w:val="000000" w:themeColor="text1"/>
        </w:rPr>
        <w:t xml:space="preserve"> generation rates (e.g. 60fps, 120fps) may be less robust against</w:t>
      </w:r>
      <w:r w:rsidR="00341D51" w:rsidRPr="00BC7506">
        <w:rPr>
          <w:color w:val="000000" w:themeColor="text1"/>
        </w:rPr>
        <w:t xml:space="preserve"> </w:t>
      </w:r>
      <w:r w:rsidR="00BC7506" w:rsidRPr="00BC7506">
        <w:rPr>
          <w:color w:val="000000" w:themeColor="text1"/>
        </w:rPr>
        <w:t>a range of different</w:t>
      </w:r>
      <w:r w:rsidR="004D4830" w:rsidRPr="00BC7506">
        <w:rPr>
          <w:color w:val="000000" w:themeColor="text1"/>
        </w:rPr>
        <w:t xml:space="preserve"> </w:t>
      </w:r>
      <w:r w:rsidRPr="00BC7506">
        <w:rPr>
          <w:color w:val="000000" w:themeColor="text1"/>
        </w:rPr>
        <w:t xml:space="preserve">traffic patterns </w:t>
      </w:r>
      <w:r w:rsidR="00341D51" w:rsidRPr="00BC7506">
        <w:rPr>
          <w:color w:val="000000" w:themeColor="text1"/>
        </w:rPr>
        <w:t xml:space="preserve">(e.g. </w:t>
      </w:r>
      <w:r w:rsidR="004D4830" w:rsidRPr="00BC7506">
        <w:rPr>
          <w:color w:val="000000" w:themeColor="text1"/>
        </w:rPr>
        <w:t>variable</w:t>
      </w:r>
      <w:r w:rsidR="00341D51" w:rsidRPr="00BC7506">
        <w:rPr>
          <w:color w:val="000000" w:themeColor="text1"/>
        </w:rPr>
        <w:t xml:space="preserve"> payload sizes, </w:t>
      </w:r>
      <w:r w:rsidR="00BC7506" w:rsidRPr="00BC7506">
        <w:rPr>
          <w:color w:val="000000" w:themeColor="text1"/>
        </w:rPr>
        <w:t xml:space="preserve">variable </w:t>
      </w:r>
      <w:r w:rsidR="00341D51" w:rsidRPr="00BC7506">
        <w:rPr>
          <w:color w:val="000000" w:themeColor="text1"/>
        </w:rPr>
        <w:t xml:space="preserve">start/end time of data burst) </w:t>
      </w:r>
      <w:r w:rsidRPr="00BC7506">
        <w:rPr>
          <w:color w:val="000000" w:themeColor="text1"/>
        </w:rPr>
        <w:t xml:space="preserve">that the application/network may support. </w:t>
      </w:r>
      <w:r w:rsidR="00F554BA" w:rsidRPr="00BC7506">
        <w:rPr>
          <w:color w:val="000000" w:themeColor="text1"/>
        </w:rPr>
        <w:t>In the LS from SA2 to RAN WGs on UE Power Saving for XR and Media Services [</w:t>
      </w:r>
      <w:r w:rsidR="00BC7506" w:rsidRPr="00BC7506">
        <w:rPr>
          <w:color w:val="000000" w:themeColor="text1"/>
        </w:rPr>
        <w:t>4</w:t>
      </w:r>
      <w:r w:rsidR="00F554BA" w:rsidRPr="00BC7506">
        <w:rPr>
          <w:color w:val="000000" w:themeColor="text1"/>
        </w:rPr>
        <w:t>], further clarification is provided on the factors that impact the XR traffic patterns in DL</w:t>
      </w:r>
      <w:r w:rsidR="00BC7506" w:rsidRPr="00BC7506">
        <w:rPr>
          <w:color w:val="000000" w:themeColor="text1"/>
        </w:rPr>
        <w:t xml:space="preserve"> as follows:</w:t>
      </w:r>
      <w:r w:rsidR="00F554BA" w:rsidRPr="00BC7506">
        <w:rPr>
          <w:color w:val="000000" w:themeColor="text1"/>
        </w:rPr>
        <w:t xml:space="preserve"> </w:t>
      </w:r>
    </w:p>
    <w:tbl>
      <w:tblPr>
        <w:tblStyle w:val="TableGrid"/>
        <w:tblW w:w="0" w:type="auto"/>
        <w:tblLook w:val="04A0" w:firstRow="1" w:lastRow="0" w:firstColumn="1" w:lastColumn="0" w:noHBand="0" w:noVBand="1"/>
      </w:tblPr>
      <w:tblGrid>
        <w:gridCol w:w="9350"/>
      </w:tblGrid>
      <w:tr w:rsidR="00F554BA" w14:paraId="4036949F" w14:textId="77777777" w:rsidTr="00F554BA">
        <w:tc>
          <w:tcPr>
            <w:tcW w:w="9350" w:type="dxa"/>
          </w:tcPr>
          <w:p w14:paraId="37E0A56A" w14:textId="70025672" w:rsidR="00F554BA" w:rsidRDefault="00F554BA" w:rsidP="003605DE">
            <w:pPr>
              <w:pStyle w:val="B1"/>
              <w:numPr>
                <w:ilvl w:val="0"/>
                <w:numId w:val="16"/>
              </w:numPr>
              <w:spacing w:after="0"/>
              <w:jc w:val="both"/>
            </w:pPr>
            <w:r w:rsidRPr="00692073">
              <w:rPr>
                <w:rFonts w:eastAsia="DengXian" w:cs="Arial"/>
                <w:bCs/>
              </w:rPr>
              <w:t>In KI#8</w:t>
            </w:r>
            <w:r>
              <w:rPr>
                <w:rFonts w:eastAsia="DengXian" w:cs="Arial"/>
                <w:bCs/>
              </w:rPr>
              <w:t xml:space="preserve"> (Power Saving)</w:t>
            </w:r>
            <w:r w:rsidRPr="00692073">
              <w:rPr>
                <w:rFonts w:eastAsia="DengXian" w:cs="Arial"/>
                <w:bCs/>
              </w:rPr>
              <w:t xml:space="preserve">, </w:t>
            </w:r>
            <w:r>
              <w:rPr>
                <w:rFonts w:cs="Arial"/>
                <w:lang w:val="en-US"/>
              </w:rPr>
              <w:t>as to</w:t>
            </w:r>
            <w:r w:rsidRPr="00692073">
              <w:rPr>
                <w:rFonts w:cs="Arial"/>
                <w:lang w:val="en-US"/>
              </w:rPr>
              <w:t xml:space="preserve"> </w:t>
            </w:r>
            <w:r w:rsidRPr="00692073">
              <w:rPr>
                <w:rFonts w:eastAsia="DengXian" w:cs="Arial"/>
                <w:bCs/>
              </w:rPr>
              <w:t>RAN1’s LS reply (R1-2205531/S2-2208105)</w:t>
            </w:r>
            <w:r w:rsidRPr="00692073">
              <w:rPr>
                <w:rFonts w:cs="Arial"/>
                <w:lang w:val="en-US"/>
              </w:rPr>
              <w:t xml:space="preserve">, SA2 notes that RAN1 indicates that it may be helpful for the core network to provide RAN with the following pieces of information: </w:t>
            </w:r>
            <w:r w:rsidRPr="00692073">
              <w:rPr>
                <w:rFonts w:cs="Arial"/>
              </w:rPr>
              <w:t xml:space="preserve">PDU set periodicity and start time, PDU set end indication, PDU set level QoS parameters, PDU set size (number of bits) or number of PDUs in a PDU set, PDU set identity and relationship information among PDUs within the same PDU set, and Jitter information. </w:t>
            </w:r>
            <w:r w:rsidRPr="00F554BA">
              <w:rPr>
                <w:rFonts w:cs="Arial"/>
                <w:highlight w:val="yellow"/>
              </w:rPr>
              <w:t>SA2 would like to inform RAN1 that relying on above listed PDU Set information alone may not result in an optimal CDRX configuration, since a data burst may include</w:t>
            </w:r>
            <w:r w:rsidRPr="00F554BA">
              <w:rPr>
                <w:rFonts w:cs="Arial"/>
                <w:highlight w:val="yellow"/>
                <w:lang w:val="en-US"/>
              </w:rPr>
              <w:t xml:space="preserve"> one or multiple PDU </w:t>
            </w:r>
            <w:r w:rsidRPr="00F554BA">
              <w:rPr>
                <w:rFonts w:cs="Arial" w:hint="eastAsia"/>
                <w:highlight w:val="yellow"/>
                <w:lang w:val="en-US"/>
              </w:rPr>
              <w:t>Set</w:t>
            </w:r>
            <w:r w:rsidRPr="00F554BA">
              <w:rPr>
                <w:rFonts w:cs="Arial"/>
                <w:highlight w:val="yellow"/>
                <w:lang w:val="en-US"/>
              </w:rPr>
              <w:t>s</w:t>
            </w:r>
            <w:r w:rsidRPr="00F554BA">
              <w:rPr>
                <w:rFonts w:cs="Arial"/>
              </w:rPr>
              <w:t xml:space="preserve">. </w:t>
            </w:r>
            <w:bookmarkStart w:id="1" w:name="_Hlk110954903"/>
            <w:r w:rsidRPr="00F554BA">
              <w:rPr>
                <w:rFonts w:cs="Arial"/>
                <w:lang w:val="en-US"/>
              </w:rPr>
              <w:t>As a result, e.g. a</w:t>
            </w:r>
            <w:r w:rsidRPr="00F554BA">
              <w:rPr>
                <w:rFonts w:cs="Arial"/>
              </w:rPr>
              <w:t xml:space="preserve"> PDU set end indication</w:t>
            </w:r>
            <w:r w:rsidRPr="00F554BA">
              <w:rPr>
                <w:rFonts w:cs="Arial"/>
                <w:lang w:val="en-US"/>
              </w:rPr>
              <w:t xml:space="preserve"> may or may not mark the end of a Data Burst.</w:t>
            </w:r>
            <w:r w:rsidRPr="00692073">
              <w:rPr>
                <w:rFonts w:cs="Arial"/>
                <w:lang w:val="en-US"/>
              </w:rPr>
              <w:t xml:space="preserve"> </w:t>
            </w:r>
            <w:r w:rsidRPr="00692073">
              <w:rPr>
                <w:rFonts w:eastAsia="DengXian" w:cs="Arial"/>
                <w:bCs/>
              </w:rPr>
              <w:t xml:space="preserve">(See agreed pCR </w:t>
            </w:r>
            <w:hyperlink r:id="rId11" w:history="1">
              <w:r w:rsidRPr="00B05143">
                <w:rPr>
                  <w:rFonts w:eastAsia="DengXian"/>
                  <w:bCs/>
                </w:rPr>
                <w:t>S2-2209939</w:t>
              </w:r>
            </w:hyperlink>
            <w:r w:rsidRPr="00692073">
              <w:rPr>
                <w:rFonts w:eastAsia="DengXian" w:cs="Arial"/>
                <w:bCs/>
              </w:rPr>
              <w:t xml:space="preserve">) </w:t>
            </w:r>
            <w:bookmarkEnd w:id="1"/>
          </w:p>
        </w:tc>
      </w:tr>
    </w:tbl>
    <w:p w14:paraId="15C96E9F" w14:textId="012BD8CC" w:rsidR="00F554BA" w:rsidRDefault="00F554BA" w:rsidP="00F554BA">
      <w:pPr>
        <w:spacing w:before="120"/>
      </w:pPr>
      <w:r>
        <w:t xml:space="preserve">Such variable traffic patterns related to PDU sets and data bursts may cause the use of semi-static power saving techniques to be less effective for achieving </w:t>
      </w:r>
      <w:r w:rsidR="0052504E">
        <w:t xml:space="preserve">reasonable </w:t>
      </w:r>
      <w:r>
        <w:t xml:space="preserve">power saving </w:t>
      </w:r>
      <w:r w:rsidR="0052504E">
        <w:t xml:space="preserve">gains. </w:t>
      </w:r>
      <w:r>
        <w:t xml:space="preserve">    </w:t>
      </w:r>
    </w:p>
    <w:p w14:paraId="048BC764" w14:textId="07A7E42B" w:rsidR="007E4D63" w:rsidRDefault="007E4D63" w:rsidP="007E4D63">
      <w:pPr>
        <w:ind w:left="1699" w:hanging="1699"/>
        <w:rPr>
          <w:rFonts w:cs="Arial"/>
          <w:bCs/>
        </w:rPr>
      </w:pPr>
      <w:r w:rsidRPr="00E635BD">
        <w:rPr>
          <w:b/>
          <w:bCs/>
        </w:rPr>
        <w:t xml:space="preserve">Observation </w:t>
      </w:r>
      <w:r w:rsidR="00BC7506">
        <w:rPr>
          <w:b/>
          <w:bCs/>
        </w:rPr>
        <w:t>2</w:t>
      </w:r>
      <w:r w:rsidRPr="00E635BD">
        <w:rPr>
          <w:b/>
          <w:bCs/>
        </w:rPr>
        <w:t>:</w:t>
      </w:r>
      <w:r w:rsidRPr="00561FEF">
        <w:rPr>
          <w:rFonts w:cs="Arial"/>
          <w:b/>
        </w:rPr>
        <w:tab/>
      </w:r>
      <w:r w:rsidRPr="007E4D63">
        <w:rPr>
          <w:rFonts w:cs="Arial"/>
          <w:bCs/>
        </w:rPr>
        <w:t xml:space="preserve">Applying semi-static approaches to CDRX </w:t>
      </w:r>
      <w:r>
        <w:rPr>
          <w:rFonts w:cs="Arial"/>
          <w:bCs/>
        </w:rPr>
        <w:t xml:space="preserve">enhancements </w:t>
      </w:r>
      <w:r w:rsidRPr="007E4D63">
        <w:rPr>
          <w:rFonts w:cs="Arial"/>
          <w:bCs/>
        </w:rPr>
        <w:t xml:space="preserve">are less robust </w:t>
      </w:r>
      <w:r w:rsidR="00F554BA">
        <w:rPr>
          <w:rFonts w:cs="Arial"/>
          <w:bCs/>
        </w:rPr>
        <w:t xml:space="preserve">and less effective </w:t>
      </w:r>
      <w:r w:rsidRPr="007E4D63">
        <w:rPr>
          <w:rFonts w:cs="Arial"/>
          <w:bCs/>
        </w:rPr>
        <w:t xml:space="preserve">against </w:t>
      </w:r>
      <w:r w:rsidR="00F554BA">
        <w:rPr>
          <w:rFonts w:cs="Arial"/>
          <w:bCs/>
        </w:rPr>
        <w:t xml:space="preserve">variable XR </w:t>
      </w:r>
      <w:r w:rsidRPr="007E4D63">
        <w:rPr>
          <w:rFonts w:cs="Arial"/>
          <w:bCs/>
        </w:rPr>
        <w:t>traffic patterns</w:t>
      </w:r>
    </w:p>
    <w:p w14:paraId="334B8195" w14:textId="5CAE2C48" w:rsidR="00886A5F" w:rsidRPr="00886A5F" w:rsidRDefault="00886A5F" w:rsidP="00886A5F">
      <w:pPr>
        <w:spacing w:after="120"/>
      </w:pPr>
      <w:r>
        <w:t>In the following, enhancements to CDRX for addressing the above issue are discussed.</w:t>
      </w:r>
    </w:p>
    <w:p w14:paraId="7329F512" w14:textId="3BF8FA64" w:rsidR="00AC0FB2" w:rsidRPr="005046A0" w:rsidRDefault="005046A0" w:rsidP="005046A0">
      <w:pPr>
        <w:pStyle w:val="Heading2a"/>
        <w:numPr>
          <w:ilvl w:val="0"/>
          <w:numId w:val="0"/>
        </w:numPr>
        <w:ind w:left="576" w:hanging="576"/>
      </w:pPr>
      <w:r>
        <w:t xml:space="preserve">2.1 </w:t>
      </w:r>
      <w:r w:rsidR="00A93955">
        <w:t xml:space="preserve">Dynamic adaptation </w:t>
      </w:r>
      <w:r w:rsidR="00886A5F">
        <w:t>of</w:t>
      </w:r>
      <w:r w:rsidR="00A93955">
        <w:t xml:space="preserve"> CDRX </w:t>
      </w:r>
      <w:r w:rsidR="00886A5F">
        <w:t>Active time</w:t>
      </w:r>
    </w:p>
    <w:p w14:paraId="477485DD" w14:textId="5768F2CD" w:rsidR="009C2C3C" w:rsidRPr="00347D01" w:rsidRDefault="00BC7506" w:rsidP="00305350">
      <w:pPr>
        <w:rPr>
          <w:color w:val="000000" w:themeColor="text1"/>
        </w:rPr>
      </w:pPr>
      <w:r>
        <w:rPr>
          <w:color w:val="000000" w:themeColor="text1"/>
        </w:rPr>
        <w:t>In DL, t</w:t>
      </w:r>
      <w:r w:rsidR="00A15B44" w:rsidRPr="00BC7506">
        <w:rPr>
          <w:color w:val="000000" w:themeColor="text1"/>
        </w:rPr>
        <w:t>he gNB has visibility of the</w:t>
      </w:r>
      <w:r w:rsidR="00886A5F" w:rsidRPr="00BC7506">
        <w:rPr>
          <w:color w:val="000000" w:themeColor="text1"/>
        </w:rPr>
        <w:t xml:space="preserve"> </w:t>
      </w:r>
      <w:r w:rsidR="007E4D63" w:rsidRPr="00BC7506">
        <w:rPr>
          <w:color w:val="000000" w:themeColor="text1"/>
        </w:rPr>
        <w:t xml:space="preserve">XR traffic </w:t>
      </w:r>
      <w:r w:rsidR="00886A5F" w:rsidRPr="00BC7506">
        <w:rPr>
          <w:color w:val="000000" w:themeColor="text1"/>
        </w:rPr>
        <w:t>patterns</w:t>
      </w:r>
      <w:r w:rsidR="00341D51" w:rsidRPr="00BC7506">
        <w:rPr>
          <w:color w:val="000000" w:themeColor="text1"/>
        </w:rPr>
        <w:t xml:space="preserve"> such as the </w:t>
      </w:r>
      <w:r w:rsidR="00886A5F" w:rsidRPr="00BC7506">
        <w:rPr>
          <w:color w:val="000000" w:themeColor="text1"/>
        </w:rPr>
        <w:t>PDU set/data burst payload sizes</w:t>
      </w:r>
      <w:r w:rsidR="00341D51" w:rsidRPr="00BC7506">
        <w:rPr>
          <w:color w:val="000000" w:themeColor="text1"/>
        </w:rPr>
        <w:t xml:space="preserve"> and start/end time of the data burst</w:t>
      </w:r>
      <w:r w:rsidR="00886A5F" w:rsidRPr="00BC7506">
        <w:rPr>
          <w:color w:val="000000" w:themeColor="text1"/>
        </w:rPr>
        <w:t xml:space="preserve">. </w:t>
      </w:r>
      <w:r>
        <w:rPr>
          <w:color w:val="000000" w:themeColor="text1"/>
        </w:rPr>
        <w:t>O</w:t>
      </w:r>
      <w:r w:rsidR="00A15B44" w:rsidRPr="00BC7506">
        <w:rPr>
          <w:color w:val="000000" w:themeColor="text1"/>
        </w:rPr>
        <w:t>ne approach for addressing the</w:t>
      </w:r>
      <w:r>
        <w:rPr>
          <w:color w:val="000000" w:themeColor="text1"/>
        </w:rPr>
        <w:t xml:space="preserve"> </w:t>
      </w:r>
      <w:r w:rsidR="00A15B44" w:rsidRPr="00BC7506">
        <w:rPr>
          <w:color w:val="000000" w:themeColor="text1"/>
        </w:rPr>
        <w:t xml:space="preserve">issue </w:t>
      </w:r>
      <w:r>
        <w:rPr>
          <w:color w:val="000000" w:themeColor="text1"/>
        </w:rPr>
        <w:t xml:space="preserve">of mismatch between CDRX configured in UE and XR traffic in DL </w:t>
      </w:r>
      <w:r w:rsidR="00A15B44" w:rsidRPr="00BC7506">
        <w:rPr>
          <w:color w:val="000000" w:themeColor="text1"/>
        </w:rPr>
        <w:t xml:space="preserve">is by dynamically signaling to the UE to </w:t>
      </w:r>
      <w:r w:rsidR="007E4D63" w:rsidRPr="00BC7506">
        <w:rPr>
          <w:color w:val="000000" w:themeColor="text1"/>
        </w:rPr>
        <w:t xml:space="preserve">adjust </w:t>
      </w:r>
      <w:r w:rsidR="00A15B44" w:rsidRPr="00BC7506">
        <w:rPr>
          <w:color w:val="000000" w:themeColor="text1"/>
        </w:rPr>
        <w:t xml:space="preserve">the </w:t>
      </w:r>
      <w:r w:rsidR="003A0EF8" w:rsidRPr="00BC7506">
        <w:rPr>
          <w:color w:val="000000" w:themeColor="text1"/>
        </w:rPr>
        <w:t xml:space="preserve">CDRX </w:t>
      </w:r>
      <w:r w:rsidR="00ED08F1" w:rsidRPr="00BC7506">
        <w:rPr>
          <w:color w:val="000000" w:themeColor="text1"/>
        </w:rPr>
        <w:t>activ</w:t>
      </w:r>
      <w:r w:rsidR="007E4D63" w:rsidRPr="00BC7506">
        <w:rPr>
          <w:color w:val="000000" w:themeColor="text1"/>
        </w:rPr>
        <w:t>e time</w:t>
      </w:r>
      <w:r w:rsidR="003A0EF8" w:rsidRPr="00BC7506">
        <w:rPr>
          <w:color w:val="000000" w:themeColor="text1"/>
        </w:rPr>
        <w:t xml:space="preserve"> in the current CDRX cycle</w:t>
      </w:r>
      <w:r w:rsidR="007E4D63" w:rsidRPr="00BC7506">
        <w:rPr>
          <w:color w:val="000000" w:themeColor="text1"/>
        </w:rPr>
        <w:t>. The adjustment to the active time can be done</w:t>
      </w:r>
      <w:r w:rsidR="00B77FB3" w:rsidRPr="00BC7506">
        <w:rPr>
          <w:color w:val="000000" w:themeColor="text1"/>
        </w:rPr>
        <w:t xml:space="preserve"> by </w:t>
      </w:r>
      <w:r w:rsidR="007E4D63" w:rsidRPr="00BC7506">
        <w:rPr>
          <w:color w:val="000000" w:themeColor="text1"/>
        </w:rPr>
        <w:t>increasing/decreasing</w:t>
      </w:r>
      <w:r w:rsidR="00B77FB3" w:rsidRPr="00BC7506">
        <w:rPr>
          <w:color w:val="000000" w:themeColor="text1"/>
        </w:rPr>
        <w:t xml:space="preserve"> the</w:t>
      </w:r>
      <w:r w:rsidR="003A0EF8" w:rsidRPr="00BC7506">
        <w:rPr>
          <w:color w:val="000000" w:themeColor="text1"/>
        </w:rPr>
        <w:t xml:space="preserve"> </w:t>
      </w:r>
      <w:r w:rsidR="00ED08F1" w:rsidRPr="00BC7506">
        <w:rPr>
          <w:color w:val="000000" w:themeColor="text1"/>
        </w:rPr>
        <w:t xml:space="preserve">ON </w:t>
      </w:r>
      <w:r w:rsidR="003A0EF8" w:rsidRPr="00BC7506">
        <w:rPr>
          <w:color w:val="000000" w:themeColor="text1"/>
        </w:rPr>
        <w:t xml:space="preserve">duration </w:t>
      </w:r>
      <w:r w:rsidR="00A03914" w:rsidRPr="00BC7506">
        <w:rPr>
          <w:color w:val="000000" w:themeColor="text1"/>
        </w:rPr>
        <w:t xml:space="preserve">or inactive timer </w:t>
      </w:r>
      <w:r w:rsidR="003A0EF8" w:rsidRPr="00BC7506">
        <w:rPr>
          <w:color w:val="000000" w:themeColor="text1"/>
        </w:rPr>
        <w:t xml:space="preserve">for receiving </w:t>
      </w:r>
      <w:r w:rsidR="008C46F1" w:rsidRPr="00BC7506">
        <w:rPr>
          <w:color w:val="000000" w:themeColor="text1"/>
        </w:rPr>
        <w:t>the</w:t>
      </w:r>
      <w:r w:rsidR="00ED08F1" w:rsidRPr="00BC7506">
        <w:rPr>
          <w:color w:val="000000" w:themeColor="text1"/>
        </w:rPr>
        <w:t xml:space="preserve"> </w:t>
      </w:r>
      <w:r w:rsidR="003A0EF8" w:rsidRPr="00BC7506">
        <w:rPr>
          <w:color w:val="000000" w:themeColor="text1"/>
        </w:rPr>
        <w:t xml:space="preserve">PDUs in </w:t>
      </w:r>
      <w:r w:rsidR="004D4830" w:rsidRPr="00BC7506">
        <w:rPr>
          <w:color w:val="000000" w:themeColor="text1"/>
        </w:rPr>
        <w:t xml:space="preserve">a </w:t>
      </w:r>
      <w:r w:rsidR="003A0EF8" w:rsidRPr="00BC7506">
        <w:rPr>
          <w:color w:val="000000" w:themeColor="text1"/>
        </w:rPr>
        <w:t xml:space="preserve">PDU set </w:t>
      </w:r>
      <w:r w:rsidR="004D4830" w:rsidRPr="00BC7506">
        <w:rPr>
          <w:color w:val="000000" w:themeColor="text1"/>
        </w:rPr>
        <w:t xml:space="preserve">or data </w:t>
      </w:r>
      <w:r w:rsidR="003A0EF8" w:rsidRPr="00BC7506">
        <w:rPr>
          <w:color w:val="000000" w:themeColor="text1"/>
        </w:rPr>
        <w:t>burst</w:t>
      </w:r>
      <w:r w:rsidR="00E63A83" w:rsidRPr="00BC7506">
        <w:rPr>
          <w:color w:val="000000" w:themeColor="text1"/>
        </w:rPr>
        <w:t xml:space="preserve">. For example, when the </w:t>
      </w:r>
      <w:r w:rsidR="00A03914" w:rsidRPr="00BC7506">
        <w:rPr>
          <w:color w:val="000000" w:themeColor="text1"/>
        </w:rPr>
        <w:t xml:space="preserve">traffic </w:t>
      </w:r>
      <w:r w:rsidR="00E63A83" w:rsidRPr="00BC7506">
        <w:rPr>
          <w:color w:val="000000" w:themeColor="text1"/>
        </w:rPr>
        <w:t>arriving at gNB has high number o</w:t>
      </w:r>
      <w:r w:rsidR="004D4830" w:rsidRPr="00BC7506">
        <w:rPr>
          <w:color w:val="000000" w:themeColor="text1"/>
        </w:rPr>
        <w:t>f PDU sets</w:t>
      </w:r>
      <w:r w:rsidR="00E63A83" w:rsidRPr="00BC7506">
        <w:rPr>
          <w:color w:val="000000" w:themeColor="text1"/>
        </w:rPr>
        <w:t xml:space="preserve"> and strict PSDB, the </w:t>
      </w:r>
      <w:r w:rsidR="00A03914" w:rsidRPr="00BC7506">
        <w:rPr>
          <w:color w:val="000000" w:themeColor="text1"/>
        </w:rPr>
        <w:t xml:space="preserve">length of the </w:t>
      </w:r>
      <w:r w:rsidR="00E63A83" w:rsidRPr="00BC7506">
        <w:rPr>
          <w:color w:val="000000" w:themeColor="text1"/>
        </w:rPr>
        <w:t xml:space="preserve">ON duration </w:t>
      </w:r>
      <w:r w:rsidR="008C46F1" w:rsidRPr="00347D01">
        <w:rPr>
          <w:color w:val="000000" w:themeColor="text1"/>
        </w:rPr>
        <w:lastRenderedPageBreak/>
        <w:t xml:space="preserve">applied at UE </w:t>
      </w:r>
      <w:r w:rsidR="00E63A83" w:rsidRPr="00347D01">
        <w:rPr>
          <w:color w:val="000000" w:themeColor="text1"/>
        </w:rPr>
        <w:t xml:space="preserve">can be extended for receiving </w:t>
      </w:r>
      <w:r w:rsidR="00305350" w:rsidRPr="00347D01">
        <w:rPr>
          <w:color w:val="000000" w:themeColor="text1"/>
        </w:rPr>
        <w:t>the PDU set</w:t>
      </w:r>
      <w:r w:rsidR="004D4830" w:rsidRPr="00347D01">
        <w:rPr>
          <w:color w:val="000000" w:themeColor="text1"/>
        </w:rPr>
        <w:t>s</w:t>
      </w:r>
      <w:r w:rsidR="00305350" w:rsidRPr="00347D01">
        <w:rPr>
          <w:color w:val="000000" w:themeColor="text1"/>
        </w:rPr>
        <w:t xml:space="preserve">. If the PDU set has low number of PDUs which can be delivered </w:t>
      </w:r>
      <w:r w:rsidRPr="00347D01">
        <w:rPr>
          <w:color w:val="000000" w:themeColor="text1"/>
        </w:rPr>
        <w:t xml:space="preserve">over a </w:t>
      </w:r>
      <w:r w:rsidR="00305350" w:rsidRPr="00347D01">
        <w:rPr>
          <w:color w:val="000000" w:themeColor="text1"/>
        </w:rPr>
        <w:t xml:space="preserve">shorter </w:t>
      </w:r>
      <w:r w:rsidR="00A03914" w:rsidRPr="00347D01">
        <w:rPr>
          <w:color w:val="000000" w:themeColor="text1"/>
        </w:rPr>
        <w:t>active time</w:t>
      </w:r>
      <w:r w:rsidR="00305350" w:rsidRPr="00347D01">
        <w:rPr>
          <w:color w:val="000000" w:themeColor="text1"/>
        </w:rPr>
        <w:t xml:space="preserve">, the current ON duration at UE can be shortened. </w:t>
      </w:r>
    </w:p>
    <w:p w14:paraId="26C625E9" w14:textId="74A8F933" w:rsidR="00305350" w:rsidRPr="00347D01" w:rsidRDefault="00305350" w:rsidP="00305350">
      <w:pPr>
        <w:rPr>
          <w:color w:val="000000" w:themeColor="text1"/>
        </w:rPr>
      </w:pPr>
      <w:r w:rsidRPr="00347D01">
        <w:rPr>
          <w:color w:val="000000" w:themeColor="text1"/>
        </w:rPr>
        <w:t>For supporting this approach, the UE can be preconfigured with different ON duration</w:t>
      </w:r>
      <w:r w:rsidR="001816F8" w:rsidRPr="00347D01">
        <w:rPr>
          <w:color w:val="000000" w:themeColor="text1"/>
        </w:rPr>
        <w:t xml:space="preserve"> </w:t>
      </w:r>
      <w:r w:rsidRPr="00347D01">
        <w:rPr>
          <w:color w:val="000000" w:themeColor="text1"/>
        </w:rPr>
        <w:t xml:space="preserve">values </w:t>
      </w:r>
      <w:r w:rsidR="00A03914" w:rsidRPr="00347D01">
        <w:rPr>
          <w:color w:val="000000" w:themeColor="text1"/>
        </w:rPr>
        <w:t xml:space="preserve">and/or inactivity timer values </w:t>
      </w:r>
      <w:r w:rsidRPr="00347D01">
        <w:rPr>
          <w:color w:val="000000" w:themeColor="text1"/>
        </w:rPr>
        <w:t>when configur</w:t>
      </w:r>
      <w:r w:rsidR="00153F95" w:rsidRPr="00347D01">
        <w:rPr>
          <w:color w:val="000000" w:themeColor="text1"/>
        </w:rPr>
        <w:t>ing</w:t>
      </w:r>
      <w:r w:rsidRPr="00347D01">
        <w:rPr>
          <w:color w:val="000000" w:themeColor="text1"/>
        </w:rPr>
        <w:t xml:space="preserve"> </w:t>
      </w:r>
      <w:r w:rsidR="00153F95" w:rsidRPr="00347D01">
        <w:rPr>
          <w:color w:val="000000" w:themeColor="text1"/>
        </w:rPr>
        <w:t>the</w:t>
      </w:r>
      <w:r w:rsidRPr="00347D01">
        <w:rPr>
          <w:color w:val="000000" w:themeColor="text1"/>
        </w:rPr>
        <w:t xml:space="preserve"> CDRX configuration. </w:t>
      </w:r>
      <w:r w:rsidR="00BC7506" w:rsidRPr="00347D01">
        <w:rPr>
          <w:color w:val="000000" w:themeColor="text1"/>
        </w:rPr>
        <w:t>A</w:t>
      </w:r>
      <w:r w:rsidRPr="00347D01">
        <w:rPr>
          <w:color w:val="000000" w:themeColor="text1"/>
        </w:rPr>
        <w:t xml:space="preserve"> dynamic indication can </w:t>
      </w:r>
      <w:r w:rsidR="00BC7506" w:rsidRPr="00347D01">
        <w:rPr>
          <w:color w:val="000000" w:themeColor="text1"/>
        </w:rPr>
        <w:t xml:space="preserve">then </w:t>
      </w:r>
      <w:r w:rsidRPr="00347D01">
        <w:rPr>
          <w:color w:val="000000" w:themeColor="text1"/>
        </w:rPr>
        <w:t xml:space="preserve">be sent (e.g. in DCI) </w:t>
      </w:r>
      <w:r w:rsidR="00BC7506" w:rsidRPr="00347D01">
        <w:rPr>
          <w:color w:val="000000" w:themeColor="text1"/>
        </w:rPr>
        <w:t xml:space="preserve">to the UE </w:t>
      </w:r>
      <w:r w:rsidRPr="00347D01">
        <w:rPr>
          <w:color w:val="000000" w:themeColor="text1"/>
        </w:rPr>
        <w:t xml:space="preserve">during the current </w:t>
      </w:r>
      <w:r w:rsidR="00A03914" w:rsidRPr="00347D01">
        <w:rPr>
          <w:color w:val="000000" w:themeColor="text1"/>
        </w:rPr>
        <w:t>active time</w:t>
      </w:r>
      <w:r w:rsidRPr="00347D01">
        <w:rPr>
          <w:color w:val="000000" w:themeColor="text1"/>
        </w:rPr>
        <w:t xml:space="preserve">, for example, when detecting a mismatch between XR traffic </w:t>
      </w:r>
      <w:r w:rsidR="00153F95" w:rsidRPr="00347D01">
        <w:rPr>
          <w:color w:val="000000" w:themeColor="text1"/>
        </w:rPr>
        <w:t xml:space="preserve">pattern </w:t>
      </w:r>
      <w:r w:rsidRPr="00347D01">
        <w:rPr>
          <w:color w:val="000000" w:themeColor="text1"/>
        </w:rPr>
        <w:t>and the configured CDRX. When receiving the indication, the UE can adjust the CDRX according to the indicated</w:t>
      </w:r>
      <w:r w:rsidR="00A03914" w:rsidRPr="00347D01">
        <w:rPr>
          <w:color w:val="000000" w:themeColor="text1"/>
        </w:rPr>
        <w:t xml:space="preserve"> parameters </w:t>
      </w:r>
      <w:r w:rsidRPr="00347D01">
        <w:rPr>
          <w:color w:val="000000" w:themeColor="text1"/>
        </w:rPr>
        <w:t xml:space="preserve">for receiving the PDU sets. </w:t>
      </w:r>
    </w:p>
    <w:p w14:paraId="483D8321" w14:textId="5C00B18C" w:rsidR="00304C5E" w:rsidRPr="00347D01" w:rsidRDefault="00304C5E" w:rsidP="00304C5E">
      <w:pPr>
        <w:ind w:left="1699" w:hanging="1699"/>
        <w:rPr>
          <w:rFonts w:cs="Arial"/>
          <w:b/>
          <w:color w:val="000000" w:themeColor="text1"/>
        </w:rPr>
      </w:pPr>
      <w:bookmarkStart w:id="2" w:name="_Hlk115454809"/>
      <w:r w:rsidRPr="00347D01">
        <w:rPr>
          <w:rFonts w:cs="Arial"/>
          <w:b/>
          <w:color w:val="000000" w:themeColor="text1"/>
        </w:rPr>
        <w:t xml:space="preserve">Proposal </w:t>
      </w:r>
      <w:r w:rsidR="00466FEB" w:rsidRPr="00347D01">
        <w:rPr>
          <w:rFonts w:cs="Arial"/>
          <w:b/>
          <w:color w:val="000000" w:themeColor="text1"/>
        </w:rPr>
        <w:t>1</w:t>
      </w:r>
      <w:r w:rsidRPr="00347D01">
        <w:rPr>
          <w:rFonts w:cs="Arial"/>
          <w:b/>
          <w:color w:val="000000" w:themeColor="text1"/>
        </w:rPr>
        <w:t>:</w:t>
      </w:r>
      <w:r w:rsidRPr="00347D01">
        <w:rPr>
          <w:rFonts w:cs="Arial"/>
          <w:b/>
          <w:color w:val="000000" w:themeColor="text1"/>
        </w:rPr>
        <w:tab/>
      </w:r>
      <w:r w:rsidR="00897D83" w:rsidRPr="00347D01">
        <w:rPr>
          <w:rFonts w:cs="Arial"/>
          <w:bCs/>
          <w:color w:val="000000" w:themeColor="text1"/>
        </w:rPr>
        <w:t>Support c</w:t>
      </w:r>
      <w:r w:rsidR="004D4830" w:rsidRPr="00347D01">
        <w:rPr>
          <w:rFonts w:cs="Arial"/>
          <w:bCs/>
          <w:color w:val="000000" w:themeColor="text1"/>
        </w:rPr>
        <w:t>onfigur</w:t>
      </w:r>
      <w:r w:rsidR="00897D83" w:rsidRPr="00347D01">
        <w:rPr>
          <w:rFonts w:cs="Arial"/>
          <w:bCs/>
          <w:color w:val="000000" w:themeColor="text1"/>
        </w:rPr>
        <w:t>ing</w:t>
      </w:r>
      <w:r w:rsidR="00153F95" w:rsidRPr="00347D01">
        <w:rPr>
          <w:rFonts w:cs="Arial"/>
          <w:bCs/>
          <w:color w:val="000000" w:themeColor="text1"/>
        </w:rPr>
        <w:t xml:space="preserve"> multiple CDRX parameters </w:t>
      </w:r>
      <w:r w:rsidR="00466FEB" w:rsidRPr="00347D01">
        <w:rPr>
          <w:rFonts w:cs="Arial"/>
          <w:bCs/>
          <w:color w:val="000000" w:themeColor="text1"/>
        </w:rPr>
        <w:t>(e.g. ON duration</w:t>
      </w:r>
      <w:r w:rsidR="004D4830" w:rsidRPr="00347D01">
        <w:rPr>
          <w:rFonts w:cs="Arial"/>
          <w:bCs/>
          <w:color w:val="000000" w:themeColor="text1"/>
        </w:rPr>
        <w:t>s</w:t>
      </w:r>
      <w:r w:rsidR="00466FEB" w:rsidRPr="00347D01">
        <w:rPr>
          <w:rFonts w:cs="Arial"/>
          <w:bCs/>
          <w:color w:val="000000" w:themeColor="text1"/>
        </w:rPr>
        <w:t>, inactivity timer</w:t>
      </w:r>
      <w:r w:rsidR="004D4830" w:rsidRPr="00347D01">
        <w:rPr>
          <w:rFonts w:cs="Arial"/>
          <w:bCs/>
          <w:color w:val="000000" w:themeColor="text1"/>
        </w:rPr>
        <w:t xml:space="preserve"> values</w:t>
      </w:r>
      <w:r w:rsidR="00466FEB" w:rsidRPr="00347D01">
        <w:rPr>
          <w:rFonts w:cs="Arial"/>
          <w:bCs/>
          <w:color w:val="000000" w:themeColor="text1"/>
        </w:rPr>
        <w:t xml:space="preserve">) </w:t>
      </w:r>
      <w:r w:rsidR="00153F95" w:rsidRPr="00347D01">
        <w:rPr>
          <w:rFonts w:cs="Arial"/>
          <w:bCs/>
          <w:color w:val="000000" w:themeColor="text1"/>
        </w:rPr>
        <w:t>for handling adjustments to CDRX configuration</w:t>
      </w:r>
    </w:p>
    <w:p w14:paraId="5BEE3982" w14:textId="0140EBC8" w:rsidR="005C5648" w:rsidRPr="00347D01" w:rsidRDefault="00304C5E" w:rsidP="00304C5E">
      <w:pPr>
        <w:ind w:left="1699" w:hanging="1699"/>
        <w:rPr>
          <w:rFonts w:cs="Arial"/>
          <w:bCs/>
          <w:color w:val="000000" w:themeColor="text1"/>
        </w:rPr>
      </w:pPr>
      <w:r w:rsidRPr="00347D01">
        <w:rPr>
          <w:rFonts w:cs="Arial"/>
          <w:b/>
          <w:color w:val="000000" w:themeColor="text1"/>
        </w:rPr>
        <w:t xml:space="preserve">Proposal </w:t>
      </w:r>
      <w:r w:rsidR="00466FEB" w:rsidRPr="00347D01">
        <w:rPr>
          <w:rFonts w:cs="Arial"/>
          <w:b/>
          <w:color w:val="000000" w:themeColor="text1"/>
        </w:rPr>
        <w:t>2</w:t>
      </w:r>
      <w:r w:rsidRPr="00347D01">
        <w:rPr>
          <w:rFonts w:cs="Arial"/>
          <w:b/>
          <w:color w:val="000000" w:themeColor="text1"/>
        </w:rPr>
        <w:t>:</w:t>
      </w:r>
      <w:r w:rsidRPr="00347D01">
        <w:rPr>
          <w:rFonts w:cs="Arial"/>
          <w:b/>
          <w:color w:val="000000" w:themeColor="text1"/>
        </w:rPr>
        <w:tab/>
      </w:r>
      <w:bookmarkStart w:id="3" w:name="_Hlk111069982"/>
      <w:r w:rsidRPr="00347D01">
        <w:rPr>
          <w:rFonts w:cs="Arial"/>
          <w:bCs/>
          <w:color w:val="000000" w:themeColor="text1"/>
        </w:rPr>
        <w:t xml:space="preserve">Support </w:t>
      </w:r>
      <w:r w:rsidR="005375D9" w:rsidRPr="00347D01">
        <w:rPr>
          <w:rFonts w:cs="Arial"/>
          <w:bCs/>
          <w:color w:val="000000" w:themeColor="text1"/>
        </w:rPr>
        <w:t xml:space="preserve">dynamic </w:t>
      </w:r>
      <w:r w:rsidR="001816F8" w:rsidRPr="00347D01">
        <w:rPr>
          <w:rFonts w:cs="Arial"/>
          <w:bCs/>
          <w:color w:val="000000" w:themeColor="text1"/>
        </w:rPr>
        <w:t>adaptation (e.g. via DCI) for increasing/decreasing the</w:t>
      </w:r>
      <w:bookmarkEnd w:id="3"/>
      <w:r w:rsidR="001816F8" w:rsidRPr="00347D01">
        <w:rPr>
          <w:rFonts w:cs="Arial"/>
          <w:bCs/>
          <w:color w:val="000000" w:themeColor="text1"/>
        </w:rPr>
        <w:t xml:space="preserve"> CDRX active time </w:t>
      </w:r>
      <w:r w:rsidR="005375D9" w:rsidRPr="00347D01">
        <w:rPr>
          <w:rFonts w:cs="Arial"/>
          <w:bCs/>
          <w:color w:val="000000" w:themeColor="text1"/>
        </w:rPr>
        <w:t xml:space="preserve">duration </w:t>
      </w:r>
      <w:r w:rsidR="001816F8" w:rsidRPr="00347D01">
        <w:rPr>
          <w:rFonts w:cs="Arial"/>
          <w:bCs/>
          <w:color w:val="000000" w:themeColor="text1"/>
        </w:rPr>
        <w:t>per cycle</w:t>
      </w:r>
    </w:p>
    <w:p w14:paraId="39EDF3D4" w14:textId="6B5EE66B" w:rsidR="00F6745B" w:rsidRPr="00347D01" w:rsidRDefault="00F6745B" w:rsidP="00F6745B">
      <w:pPr>
        <w:pStyle w:val="Heading2a"/>
        <w:numPr>
          <w:ilvl w:val="0"/>
          <w:numId w:val="0"/>
        </w:numPr>
        <w:ind w:left="576" w:hanging="576"/>
        <w:rPr>
          <w:color w:val="000000" w:themeColor="text1"/>
        </w:rPr>
      </w:pPr>
      <w:bookmarkStart w:id="4" w:name="_Hlk110993083"/>
      <w:bookmarkEnd w:id="2"/>
      <w:r w:rsidRPr="00347D01">
        <w:rPr>
          <w:color w:val="000000" w:themeColor="text1"/>
        </w:rPr>
        <w:t>2.2. Dynamic adaptation of start time offset of ON duration</w:t>
      </w:r>
    </w:p>
    <w:p w14:paraId="78AFD764" w14:textId="135E31D5" w:rsidR="00F6745B" w:rsidRPr="00347D01" w:rsidRDefault="00F6745B" w:rsidP="00F6745B">
      <w:pPr>
        <w:rPr>
          <w:color w:val="000000" w:themeColor="text1"/>
        </w:rPr>
      </w:pPr>
      <w:r w:rsidRPr="00347D01">
        <w:rPr>
          <w:color w:val="000000" w:themeColor="text1"/>
        </w:rPr>
        <w:t>The presence of jitter during data transport in network may result in the data arrival to deviate from the expected non-integer periodicity associated with the XR traffic. Jitter can cause arrival of PDU sets to be delayed/advanced when arriving at gNB. For intra-PDU set jitter, the PDU set boundary corresponding to the arrival time of the first PDU and last PDU of a PDU set</w:t>
      </w:r>
      <w:r w:rsidR="00BC7506" w:rsidRPr="00347D01">
        <w:rPr>
          <w:color w:val="000000" w:themeColor="text1"/>
        </w:rPr>
        <w:t>/data burst</w:t>
      </w:r>
      <w:r w:rsidRPr="00347D01">
        <w:rPr>
          <w:color w:val="000000" w:themeColor="text1"/>
        </w:rPr>
        <w:t xml:space="preserve"> may vary instead of arriving periodically in a burst aligned with the frame generation periodicity. For inter-PDU set jitter, the arrival time of different PDU sets may vary from one another instead of following the frame generation periodicity. </w:t>
      </w:r>
    </w:p>
    <w:p w14:paraId="0CE70D32" w14:textId="7B8BEDF2" w:rsidR="00F6745B" w:rsidRPr="00347D01" w:rsidRDefault="00F6745B" w:rsidP="00F6745B">
      <w:pPr>
        <w:rPr>
          <w:color w:val="000000" w:themeColor="text1"/>
        </w:rPr>
      </w:pPr>
      <w:r w:rsidRPr="00347D01">
        <w:rPr>
          <w:color w:val="000000" w:themeColor="text1"/>
        </w:rPr>
        <w:t>For addressing jitter, the adjustments to the start offset time can be dynamically signaled to the UE to advance or delay the ON duration in a CDRX cycle. The dynamic indication sent to UE (e.g. in DCI) during the ON duration in the current cycle can indicate the preconfigured start offset value to apply for the next cycle. Adjusting the start offset can be useful for flexibly sending the PDU</w:t>
      </w:r>
      <w:r w:rsidR="003D1478" w:rsidRPr="00347D01">
        <w:rPr>
          <w:color w:val="000000" w:themeColor="text1"/>
        </w:rPr>
        <w:t xml:space="preserve"> sets</w:t>
      </w:r>
      <w:r w:rsidRPr="00347D01">
        <w:rPr>
          <w:color w:val="000000" w:themeColor="text1"/>
        </w:rPr>
        <w:t xml:space="preserve"> in the presence of jitter especially when configured CDRX at UE has </w:t>
      </w:r>
      <w:r w:rsidR="00347D01" w:rsidRPr="00347D01">
        <w:rPr>
          <w:color w:val="000000" w:themeColor="text1"/>
        </w:rPr>
        <w:t>long</w:t>
      </w:r>
      <w:r w:rsidRPr="00347D01">
        <w:rPr>
          <w:color w:val="000000" w:themeColor="text1"/>
        </w:rPr>
        <w:t xml:space="preserve"> cycle</w:t>
      </w:r>
      <w:r w:rsidR="00347D01" w:rsidRPr="00347D01">
        <w:rPr>
          <w:color w:val="000000" w:themeColor="text1"/>
        </w:rPr>
        <w:t xml:space="preserve"> and/or short ON </w:t>
      </w:r>
      <w:r w:rsidRPr="00347D01">
        <w:rPr>
          <w:color w:val="000000" w:themeColor="text1"/>
        </w:rPr>
        <w:t>duration.</w:t>
      </w:r>
    </w:p>
    <w:p w14:paraId="16F1E001" w14:textId="54203E69" w:rsidR="00F6745B" w:rsidRPr="00347D01" w:rsidRDefault="00F6745B" w:rsidP="00F6745B">
      <w:pPr>
        <w:ind w:left="1699" w:hanging="1699"/>
        <w:rPr>
          <w:rFonts w:cs="Arial"/>
          <w:bCs/>
          <w:color w:val="000000" w:themeColor="text1"/>
        </w:rPr>
      </w:pPr>
      <w:bookmarkStart w:id="5" w:name="_Hlk110993071"/>
      <w:r w:rsidRPr="00347D01">
        <w:rPr>
          <w:rFonts w:cs="Arial"/>
          <w:b/>
          <w:color w:val="000000" w:themeColor="text1"/>
        </w:rPr>
        <w:t xml:space="preserve">Proposal </w:t>
      </w:r>
      <w:r w:rsidR="00647B27" w:rsidRPr="00347D01">
        <w:rPr>
          <w:rFonts w:cs="Arial"/>
          <w:b/>
          <w:color w:val="000000" w:themeColor="text1"/>
        </w:rPr>
        <w:t>3</w:t>
      </w:r>
      <w:r w:rsidRPr="00347D01">
        <w:rPr>
          <w:rFonts w:cs="Arial"/>
          <w:b/>
          <w:color w:val="000000" w:themeColor="text1"/>
        </w:rPr>
        <w:t>:</w:t>
      </w:r>
      <w:r w:rsidRPr="00347D01">
        <w:rPr>
          <w:rFonts w:cs="Arial"/>
          <w:b/>
          <w:color w:val="000000" w:themeColor="text1"/>
        </w:rPr>
        <w:tab/>
      </w:r>
      <w:r w:rsidRPr="00347D01">
        <w:rPr>
          <w:rFonts w:cs="Arial"/>
          <w:bCs/>
          <w:color w:val="000000" w:themeColor="text1"/>
        </w:rPr>
        <w:t xml:space="preserve">Support </w:t>
      </w:r>
      <w:r w:rsidR="005375D9" w:rsidRPr="00347D01">
        <w:rPr>
          <w:rFonts w:cs="Arial"/>
          <w:bCs/>
          <w:color w:val="000000" w:themeColor="text1"/>
        </w:rPr>
        <w:t xml:space="preserve">dynamic </w:t>
      </w:r>
      <w:r w:rsidRPr="00347D01">
        <w:rPr>
          <w:rFonts w:cs="Arial"/>
          <w:bCs/>
          <w:color w:val="000000" w:themeColor="text1"/>
        </w:rPr>
        <w:t xml:space="preserve">adaptation (e.g. via DCI) for advancing/delaying the start offset time of the CDRX ON duration per cycle </w:t>
      </w:r>
    </w:p>
    <w:bookmarkEnd w:id="4"/>
    <w:bookmarkEnd w:id="5"/>
    <w:p w14:paraId="38D07A81" w14:textId="360CC1A8" w:rsidR="003605DE" w:rsidRPr="00347D01" w:rsidRDefault="005046A0" w:rsidP="005046A0">
      <w:pPr>
        <w:pStyle w:val="Heading2a"/>
        <w:numPr>
          <w:ilvl w:val="0"/>
          <w:numId w:val="0"/>
        </w:numPr>
        <w:ind w:left="576" w:hanging="576"/>
        <w:rPr>
          <w:color w:val="000000" w:themeColor="text1"/>
        </w:rPr>
      </w:pPr>
      <w:r w:rsidRPr="00347D01">
        <w:rPr>
          <w:color w:val="000000" w:themeColor="text1"/>
        </w:rPr>
        <w:t>2.</w:t>
      </w:r>
      <w:r w:rsidR="00F6745B" w:rsidRPr="00347D01">
        <w:rPr>
          <w:color w:val="000000" w:themeColor="text1"/>
        </w:rPr>
        <w:t>3</w:t>
      </w:r>
      <w:r w:rsidRPr="00347D01">
        <w:rPr>
          <w:color w:val="000000" w:themeColor="text1"/>
        </w:rPr>
        <w:t xml:space="preserve"> </w:t>
      </w:r>
      <w:r w:rsidR="009C4353" w:rsidRPr="00347D01">
        <w:rPr>
          <w:color w:val="000000" w:themeColor="text1"/>
        </w:rPr>
        <w:t>Multiple active CDRX configurations</w:t>
      </w:r>
    </w:p>
    <w:p w14:paraId="08F2CE97" w14:textId="2DBF2087" w:rsidR="00115AD2" w:rsidRPr="00347D01" w:rsidRDefault="00115AD2" w:rsidP="00115AD2">
      <w:pPr>
        <w:rPr>
          <w:color w:val="000000" w:themeColor="text1"/>
        </w:rPr>
      </w:pPr>
      <w:r w:rsidRPr="00347D01">
        <w:rPr>
          <w:color w:val="000000" w:themeColor="text1"/>
        </w:rPr>
        <w:t xml:space="preserve">During </w:t>
      </w:r>
      <w:r w:rsidR="003D6F37" w:rsidRPr="00347D01">
        <w:rPr>
          <w:color w:val="000000" w:themeColor="text1"/>
        </w:rPr>
        <w:t>RAN1#110bis [</w:t>
      </w:r>
      <w:r w:rsidR="00347D01" w:rsidRPr="00347D01">
        <w:rPr>
          <w:color w:val="000000" w:themeColor="text1"/>
        </w:rPr>
        <w:t>1</w:t>
      </w:r>
      <w:r w:rsidR="003D6F37" w:rsidRPr="00347D01">
        <w:rPr>
          <w:color w:val="000000" w:themeColor="text1"/>
        </w:rPr>
        <w:t xml:space="preserve">], </w:t>
      </w:r>
      <w:r w:rsidR="00347D01" w:rsidRPr="00347D01">
        <w:rPr>
          <w:color w:val="000000" w:themeColor="text1"/>
        </w:rPr>
        <w:t xml:space="preserve">the </w:t>
      </w:r>
      <w:r w:rsidR="003D6F37" w:rsidRPr="00347D01">
        <w:rPr>
          <w:color w:val="000000" w:themeColor="text1"/>
        </w:rPr>
        <w:t xml:space="preserve">evaluations of power saving performance </w:t>
      </w:r>
      <w:r w:rsidRPr="00347D01">
        <w:rPr>
          <w:color w:val="000000" w:themeColor="text1"/>
        </w:rPr>
        <w:t xml:space="preserve">with </w:t>
      </w:r>
      <w:r w:rsidR="00347D01" w:rsidRPr="00347D01">
        <w:rPr>
          <w:color w:val="000000" w:themeColor="text1"/>
        </w:rPr>
        <w:t xml:space="preserve">single </w:t>
      </w:r>
      <w:r w:rsidRPr="00347D01">
        <w:rPr>
          <w:color w:val="000000" w:themeColor="text1"/>
        </w:rPr>
        <w:t xml:space="preserve">CDRX </w:t>
      </w:r>
      <w:r w:rsidR="00347D01" w:rsidRPr="00347D01">
        <w:rPr>
          <w:color w:val="000000" w:themeColor="text1"/>
        </w:rPr>
        <w:t>when supporting</w:t>
      </w:r>
      <w:r w:rsidRPr="00347D01">
        <w:rPr>
          <w:color w:val="000000" w:themeColor="text1"/>
        </w:rPr>
        <w:t xml:space="preserve"> multiple flows indicate only marginal gain compared to the always-on baseline case. Such degradation is due to handling of high traffic load (e.g. for video) and different </w:t>
      </w:r>
      <w:r w:rsidR="003D6F37" w:rsidRPr="00347D01">
        <w:rPr>
          <w:color w:val="000000" w:themeColor="text1"/>
        </w:rPr>
        <w:t>periodicities</w:t>
      </w:r>
      <w:r w:rsidRPr="00347D01">
        <w:rPr>
          <w:color w:val="000000" w:themeColor="text1"/>
        </w:rPr>
        <w:t xml:space="preserve"> associated with the multiple flows</w:t>
      </w:r>
      <w:r w:rsidR="003D6F37" w:rsidRPr="00347D01">
        <w:rPr>
          <w:color w:val="000000" w:themeColor="text1"/>
        </w:rPr>
        <w:t xml:space="preserve"> (e.g. video and audio flows)</w:t>
      </w:r>
      <w:r w:rsidRPr="00347D01">
        <w:rPr>
          <w:color w:val="000000" w:themeColor="text1"/>
        </w:rPr>
        <w:t>, which</w:t>
      </w:r>
      <w:r w:rsidR="002819B0" w:rsidRPr="00347D01">
        <w:rPr>
          <w:color w:val="000000" w:themeColor="text1"/>
        </w:rPr>
        <w:t xml:space="preserve"> typically</w:t>
      </w:r>
      <w:r w:rsidRPr="00347D01">
        <w:rPr>
          <w:color w:val="000000" w:themeColor="text1"/>
        </w:rPr>
        <w:t xml:space="preserve"> require the use of long active time. In this case, how to realize power savings when supporting different traffic </w:t>
      </w:r>
      <w:r w:rsidR="00153D35" w:rsidRPr="00347D01">
        <w:rPr>
          <w:color w:val="000000" w:themeColor="text1"/>
        </w:rPr>
        <w:t>flows</w:t>
      </w:r>
      <w:r w:rsidRPr="00347D01">
        <w:rPr>
          <w:color w:val="000000" w:themeColor="text1"/>
        </w:rPr>
        <w:t xml:space="preserve"> should be discussed.  </w:t>
      </w:r>
    </w:p>
    <w:p w14:paraId="794654C2" w14:textId="029517ED" w:rsidR="009E4F8D" w:rsidRPr="00347D01" w:rsidRDefault="003D6F37" w:rsidP="00115AD2">
      <w:pPr>
        <w:rPr>
          <w:color w:val="000000" w:themeColor="text1"/>
        </w:rPr>
      </w:pPr>
      <w:r w:rsidRPr="00347D01">
        <w:rPr>
          <w:color w:val="000000" w:themeColor="text1"/>
        </w:rPr>
        <w:t>In this regard, i</w:t>
      </w:r>
      <w:r w:rsidR="00115AD2" w:rsidRPr="00347D01">
        <w:rPr>
          <w:color w:val="000000" w:themeColor="text1"/>
        </w:rPr>
        <w:t xml:space="preserve">t can be beneficial to support multiple active CDRX configurations corresponding to the different flows. </w:t>
      </w:r>
      <w:r w:rsidR="00153D35" w:rsidRPr="00347D01">
        <w:rPr>
          <w:color w:val="000000" w:themeColor="text1"/>
        </w:rPr>
        <w:t>For example, when handling a flow with small payload sizes and another flow with large payload sizes, dedicated CDRX configurations with long</w:t>
      </w:r>
      <w:r w:rsidRPr="00347D01">
        <w:rPr>
          <w:color w:val="000000" w:themeColor="text1"/>
        </w:rPr>
        <w:t xml:space="preserve"> and short</w:t>
      </w:r>
      <w:r w:rsidR="00153D35" w:rsidRPr="00347D01">
        <w:rPr>
          <w:color w:val="000000" w:themeColor="text1"/>
        </w:rPr>
        <w:t xml:space="preserve"> ON durations per cycle can be used instead of a single CDRX configuration with high periodicity and</w:t>
      </w:r>
      <w:r w:rsidR="00DE7AFA" w:rsidRPr="00347D01">
        <w:rPr>
          <w:color w:val="000000" w:themeColor="text1"/>
        </w:rPr>
        <w:t xml:space="preserve"> long ON duration. </w:t>
      </w:r>
      <w:r w:rsidR="009E4F8D" w:rsidRPr="00347D01">
        <w:rPr>
          <w:color w:val="000000" w:themeColor="text1"/>
        </w:rPr>
        <w:t xml:space="preserve">The simulation results showing the power saving gain when </w:t>
      </w:r>
      <w:r w:rsidRPr="00347D01">
        <w:rPr>
          <w:color w:val="000000" w:themeColor="text1"/>
        </w:rPr>
        <w:t>using</w:t>
      </w:r>
      <w:r w:rsidR="009E4F8D" w:rsidRPr="00347D01">
        <w:rPr>
          <w:color w:val="000000" w:themeColor="text1"/>
        </w:rPr>
        <w:t xml:space="preserve"> multiple active CDRX configurations </w:t>
      </w:r>
      <w:r w:rsidRPr="00347D01">
        <w:rPr>
          <w:color w:val="000000" w:themeColor="text1"/>
        </w:rPr>
        <w:t xml:space="preserve">for two flows consisting of video and audio traffic </w:t>
      </w:r>
      <w:r w:rsidR="009E4F8D" w:rsidRPr="00347D01">
        <w:rPr>
          <w:color w:val="000000" w:themeColor="text1"/>
        </w:rPr>
        <w:t xml:space="preserve">are provided in Section 5.   </w:t>
      </w:r>
    </w:p>
    <w:p w14:paraId="65EC2070" w14:textId="79D19B78" w:rsidR="00115AD2" w:rsidRPr="00347D01" w:rsidRDefault="00DE7AFA" w:rsidP="00115AD2">
      <w:pPr>
        <w:rPr>
          <w:color w:val="000000" w:themeColor="text1"/>
        </w:rPr>
      </w:pPr>
      <w:r w:rsidRPr="00347D01">
        <w:rPr>
          <w:color w:val="000000" w:themeColor="text1"/>
        </w:rPr>
        <w:t xml:space="preserve">It is also beneficial to dynamically activate/deactivate multiple CDRX configurations at once for matching with the traffic patterns of different flows and for reducing overhead. </w:t>
      </w:r>
      <w:r w:rsidR="00115AD2" w:rsidRPr="00347D01">
        <w:rPr>
          <w:color w:val="000000" w:themeColor="text1"/>
        </w:rPr>
        <w:t xml:space="preserve">Essentially, by using multiple active </w:t>
      </w:r>
      <w:r w:rsidR="00115AD2" w:rsidRPr="00347D01">
        <w:rPr>
          <w:color w:val="000000" w:themeColor="text1"/>
        </w:rPr>
        <w:lastRenderedPageBreak/>
        <w:t xml:space="preserve">CDRX configurations </w:t>
      </w:r>
      <w:r w:rsidR="00CC347D" w:rsidRPr="00347D01">
        <w:rPr>
          <w:color w:val="000000" w:themeColor="text1"/>
        </w:rPr>
        <w:t xml:space="preserve">that </w:t>
      </w:r>
      <w:r w:rsidR="00115AD2" w:rsidRPr="00347D01">
        <w:rPr>
          <w:color w:val="000000" w:themeColor="text1"/>
        </w:rPr>
        <w:t xml:space="preserve">can be flexibly activated/deactivated, it would be possible to realize both power savings gains and </w:t>
      </w:r>
      <w:r w:rsidRPr="00347D01">
        <w:rPr>
          <w:color w:val="000000" w:themeColor="text1"/>
        </w:rPr>
        <w:t xml:space="preserve">meet the </w:t>
      </w:r>
      <w:r w:rsidR="00115AD2" w:rsidRPr="00347D01">
        <w:rPr>
          <w:color w:val="000000" w:themeColor="text1"/>
        </w:rPr>
        <w:t xml:space="preserve">QoS corresponding to the </w:t>
      </w:r>
      <w:r w:rsidRPr="00347D01">
        <w:rPr>
          <w:color w:val="000000" w:themeColor="text1"/>
        </w:rPr>
        <w:t xml:space="preserve">different traffic </w:t>
      </w:r>
      <w:r w:rsidR="00115AD2" w:rsidRPr="00347D01">
        <w:rPr>
          <w:color w:val="000000" w:themeColor="text1"/>
        </w:rPr>
        <w:t>flows</w:t>
      </w:r>
      <w:r w:rsidRPr="00347D01">
        <w:rPr>
          <w:color w:val="000000" w:themeColor="text1"/>
        </w:rPr>
        <w:t>/patterns</w:t>
      </w:r>
      <w:r w:rsidR="00115AD2" w:rsidRPr="00347D01">
        <w:rPr>
          <w:color w:val="000000" w:themeColor="text1"/>
        </w:rPr>
        <w:t xml:space="preserve">. </w:t>
      </w:r>
    </w:p>
    <w:p w14:paraId="0125D3E6" w14:textId="22CF6AF8" w:rsidR="002819B0" w:rsidRPr="00347D01" w:rsidRDefault="002819B0" w:rsidP="002819B0">
      <w:pPr>
        <w:ind w:left="1699" w:hanging="1699"/>
        <w:rPr>
          <w:rFonts w:cs="Arial"/>
          <w:bCs/>
          <w:color w:val="000000" w:themeColor="text1"/>
        </w:rPr>
      </w:pPr>
      <w:bookmarkStart w:id="6" w:name="_Hlk110993062"/>
      <w:r w:rsidRPr="00347D01">
        <w:rPr>
          <w:rFonts w:cs="Arial"/>
          <w:b/>
          <w:color w:val="000000" w:themeColor="text1"/>
        </w:rPr>
        <w:t xml:space="preserve">Proposal </w:t>
      </w:r>
      <w:r w:rsidR="00647B27" w:rsidRPr="00347D01">
        <w:rPr>
          <w:rFonts w:cs="Arial"/>
          <w:b/>
          <w:color w:val="000000" w:themeColor="text1"/>
        </w:rPr>
        <w:t>4</w:t>
      </w:r>
      <w:r w:rsidRPr="00347D01">
        <w:rPr>
          <w:rFonts w:cs="Arial"/>
          <w:b/>
          <w:color w:val="000000" w:themeColor="text1"/>
        </w:rPr>
        <w:t>:</w:t>
      </w:r>
      <w:r w:rsidRPr="00347D01">
        <w:rPr>
          <w:rFonts w:cs="Arial"/>
          <w:b/>
          <w:color w:val="000000" w:themeColor="text1"/>
        </w:rPr>
        <w:tab/>
      </w:r>
      <w:r w:rsidRPr="00347D01">
        <w:rPr>
          <w:rFonts w:cs="Arial"/>
          <w:bCs/>
          <w:color w:val="000000" w:themeColor="text1"/>
        </w:rPr>
        <w:t>Support multiple active CDRX configurations for handling multiple flows with different traffic patterns</w:t>
      </w:r>
    </w:p>
    <w:p w14:paraId="3EBA7BFE" w14:textId="052FC9F2" w:rsidR="00DE7AFA" w:rsidRPr="00347D01" w:rsidRDefault="00DE7AFA" w:rsidP="00DE7AFA">
      <w:pPr>
        <w:ind w:left="1699" w:hanging="1699"/>
        <w:rPr>
          <w:rFonts w:cs="Arial"/>
          <w:bCs/>
          <w:color w:val="000000" w:themeColor="text1"/>
        </w:rPr>
      </w:pPr>
      <w:r w:rsidRPr="00347D01">
        <w:rPr>
          <w:rFonts w:cs="Arial"/>
          <w:b/>
          <w:color w:val="000000" w:themeColor="text1"/>
        </w:rPr>
        <w:t xml:space="preserve">Proposal </w:t>
      </w:r>
      <w:r w:rsidR="00647B27" w:rsidRPr="00347D01">
        <w:rPr>
          <w:rFonts w:cs="Arial"/>
          <w:b/>
          <w:color w:val="000000" w:themeColor="text1"/>
        </w:rPr>
        <w:t>5</w:t>
      </w:r>
      <w:r w:rsidRPr="00347D01">
        <w:rPr>
          <w:rFonts w:cs="Arial"/>
          <w:b/>
          <w:color w:val="000000" w:themeColor="text1"/>
        </w:rPr>
        <w:t>:</w:t>
      </w:r>
      <w:r w:rsidRPr="00347D01">
        <w:rPr>
          <w:rFonts w:cs="Arial"/>
          <w:b/>
          <w:color w:val="000000" w:themeColor="text1"/>
        </w:rPr>
        <w:tab/>
      </w:r>
      <w:r w:rsidRPr="00347D01">
        <w:rPr>
          <w:rFonts w:cs="Arial"/>
          <w:bCs/>
          <w:color w:val="000000" w:themeColor="text1"/>
        </w:rPr>
        <w:t>Support dynamic activation/deactivation of multiple CDRX configurations</w:t>
      </w:r>
    </w:p>
    <w:p w14:paraId="102F88B4" w14:textId="17CE0623" w:rsidR="002819B0" w:rsidRPr="00347D01" w:rsidRDefault="002819B0" w:rsidP="002819B0">
      <w:pPr>
        <w:rPr>
          <w:color w:val="000000" w:themeColor="text1"/>
        </w:rPr>
      </w:pPr>
      <w:bookmarkStart w:id="7" w:name="_Hlk111146353"/>
      <w:bookmarkEnd w:id="6"/>
      <w:r w:rsidRPr="00347D01">
        <w:rPr>
          <w:color w:val="000000" w:themeColor="text1"/>
        </w:rPr>
        <w:t xml:space="preserve">In another approach, the UE can be configured with multiple CDRX configurations </w:t>
      </w:r>
      <w:r w:rsidR="00AD72BB" w:rsidRPr="00347D01">
        <w:rPr>
          <w:color w:val="000000" w:themeColor="text1"/>
        </w:rPr>
        <w:t xml:space="preserve">with different </w:t>
      </w:r>
      <w:r w:rsidRPr="00347D01">
        <w:rPr>
          <w:color w:val="000000" w:themeColor="text1"/>
        </w:rPr>
        <w:t xml:space="preserve">parameters (e.g. periodicity, ON duration, start offset) associated </w:t>
      </w:r>
      <w:r w:rsidR="00AD72BB" w:rsidRPr="00347D01">
        <w:rPr>
          <w:color w:val="000000" w:themeColor="text1"/>
        </w:rPr>
        <w:t xml:space="preserve">with handling of different types of PDU sets (e.g. I-frames or P/B frames). </w:t>
      </w:r>
      <w:r w:rsidRPr="00347D01">
        <w:rPr>
          <w:color w:val="000000" w:themeColor="text1"/>
        </w:rPr>
        <w:t xml:space="preserve">When receiving a DL data (e.g. PDU set carrying I-frame data) </w:t>
      </w:r>
      <w:r w:rsidR="00AD72BB" w:rsidRPr="00347D01">
        <w:rPr>
          <w:color w:val="000000" w:themeColor="text1"/>
        </w:rPr>
        <w:t>with an</w:t>
      </w:r>
      <w:r w:rsidRPr="00347D01">
        <w:rPr>
          <w:color w:val="000000" w:themeColor="text1"/>
        </w:rPr>
        <w:t xml:space="preserve"> initial CDRX configuration, the high</w:t>
      </w:r>
      <w:r w:rsidR="009E1F1E" w:rsidRPr="00347D01">
        <w:rPr>
          <w:color w:val="000000" w:themeColor="text1"/>
        </w:rPr>
        <w:t>er</w:t>
      </w:r>
      <w:r w:rsidRPr="00347D01">
        <w:rPr>
          <w:color w:val="000000" w:themeColor="text1"/>
        </w:rPr>
        <w:t xml:space="preserve"> layers in UE may determine the traffic pattern for the DL data in next cycle (e.g. based on GOP structure and frame rate). This information can be used by the UE for identifying </w:t>
      </w:r>
      <w:r w:rsidR="00324D4F" w:rsidRPr="00347D01">
        <w:rPr>
          <w:color w:val="000000" w:themeColor="text1"/>
        </w:rPr>
        <w:t>other</w:t>
      </w:r>
      <w:r w:rsidRPr="00347D01">
        <w:rPr>
          <w:color w:val="000000" w:themeColor="text1"/>
        </w:rPr>
        <w:t xml:space="preserve"> preconfigured CDRX configuration</w:t>
      </w:r>
      <w:r w:rsidR="00324D4F" w:rsidRPr="00347D01">
        <w:rPr>
          <w:color w:val="000000" w:themeColor="text1"/>
        </w:rPr>
        <w:t>s</w:t>
      </w:r>
      <w:r w:rsidRPr="00347D01">
        <w:rPr>
          <w:color w:val="000000" w:themeColor="text1"/>
        </w:rPr>
        <w:t xml:space="preserve"> that match with the traffic pattern of the next DL data. The UE can send in a dynamic indication to gNB on the identified CDRX configuration</w:t>
      </w:r>
      <w:r w:rsidR="00324D4F" w:rsidRPr="00347D01">
        <w:rPr>
          <w:color w:val="000000" w:themeColor="text1"/>
        </w:rPr>
        <w:t>s</w:t>
      </w:r>
      <w:r w:rsidRPr="00347D01">
        <w:rPr>
          <w:color w:val="000000" w:themeColor="text1"/>
        </w:rPr>
        <w:t xml:space="preserve"> that can be used for receiving the next DL data. The gNB can then dynamically activate/deactivate the CDRX configurations in the UE for receiving the DL traffic</w:t>
      </w:r>
      <w:r w:rsidR="0078533C" w:rsidRPr="00347D01">
        <w:rPr>
          <w:color w:val="000000" w:themeColor="text1"/>
        </w:rPr>
        <w:t xml:space="preserve">. </w:t>
      </w:r>
      <w:r w:rsidRPr="00347D01">
        <w:rPr>
          <w:color w:val="000000" w:themeColor="text1"/>
        </w:rPr>
        <w:t xml:space="preserve"> </w:t>
      </w:r>
    </w:p>
    <w:p w14:paraId="0A9C1159" w14:textId="2F490E41" w:rsidR="002819B0" w:rsidRPr="00347D01" w:rsidRDefault="002819B0" w:rsidP="00C27C68">
      <w:pPr>
        <w:spacing w:after="120"/>
        <w:ind w:left="1699" w:hanging="1699"/>
        <w:rPr>
          <w:rFonts w:cs="Arial"/>
          <w:bCs/>
          <w:color w:val="000000" w:themeColor="text1"/>
        </w:rPr>
      </w:pPr>
      <w:bookmarkStart w:id="8" w:name="_Hlk115454780"/>
      <w:r w:rsidRPr="00347D01">
        <w:rPr>
          <w:rFonts w:cs="Arial"/>
          <w:b/>
          <w:color w:val="000000" w:themeColor="text1"/>
        </w:rPr>
        <w:t xml:space="preserve">Proposal </w:t>
      </w:r>
      <w:r w:rsidR="00647B27" w:rsidRPr="00347D01">
        <w:rPr>
          <w:rFonts w:cs="Arial"/>
          <w:b/>
          <w:color w:val="000000" w:themeColor="text1"/>
        </w:rPr>
        <w:t>6</w:t>
      </w:r>
      <w:r w:rsidRPr="00347D01">
        <w:rPr>
          <w:rFonts w:cs="Arial"/>
          <w:b/>
          <w:color w:val="000000" w:themeColor="text1"/>
        </w:rPr>
        <w:t>:</w:t>
      </w:r>
      <w:r w:rsidRPr="00347D01">
        <w:rPr>
          <w:rFonts w:cs="Arial"/>
          <w:b/>
          <w:color w:val="000000" w:themeColor="text1"/>
        </w:rPr>
        <w:tab/>
      </w:r>
      <w:r w:rsidR="005375D9" w:rsidRPr="00347D01">
        <w:rPr>
          <w:rFonts w:cs="Arial"/>
          <w:bCs/>
          <w:color w:val="000000" w:themeColor="text1"/>
        </w:rPr>
        <w:t>Support dynamic indication from the UE to request activation of preconfigured CDRX configurations</w:t>
      </w:r>
    </w:p>
    <w:bookmarkEnd w:id="7"/>
    <w:bookmarkEnd w:id="8"/>
    <w:p w14:paraId="7DC479FB" w14:textId="1000A518" w:rsidR="00AC0FB2" w:rsidRPr="008C153E" w:rsidRDefault="00897D83" w:rsidP="008C153E">
      <w:pPr>
        <w:pStyle w:val="Heading1"/>
        <w:spacing w:after="240"/>
        <w:rPr>
          <w:szCs w:val="32"/>
        </w:rPr>
      </w:pPr>
      <w:r>
        <w:rPr>
          <w:szCs w:val="32"/>
        </w:rPr>
        <w:t>3</w:t>
      </w:r>
      <w:r w:rsidR="000B190D">
        <w:rPr>
          <w:szCs w:val="32"/>
        </w:rPr>
        <w:tab/>
      </w:r>
      <w:r w:rsidR="0078533C" w:rsidRPr="008C153E">
        <w:rPr>
          <w:szCs w:val="32"/>
        </w:rPr>
        <w:t>PDCCH monitoring</w:t>
      </w:r>
      <w:r w:rsidR="00AF1F6D" w:rsidRPr="008C153E">
        <w:rPr>
          <w:szCs w:val="32"/>
        </w:rPr>
        <w:t xml:space="preserve"> </w:t>
      </w:r>
      <w:r w:rsidR="008C153E">
        <w:rPr>
          <w:szCs w:val="32"/>
        </w:rPr>
        <w:t>e</w:t>
      </w:r>
      <w:r w:rsidR="00AF1F6D" w:rsidRPr="008C153E">
        <w:rPr>
          <w:szCs w:val="32"/>
        </w:rPr>
        <w:t>nhancements</w:t>
      </w:r>
    </w:p>
    <w:p w14:paraId="03F75DEB" w14:textId="0F7FE03A" w:rsidR="00634582" w:rsidRDefault="00AF1F6D" w:rsidP="003605DE">
      <w:r>
        <w:t xml:space="preserve">Reducing PDCCH monitoring to improve power savings while supporting XR traffic patterns (e.g. variable </w:t>
      </w:r>
      <w:r w:rsidR="005E50A9">
        <w:t>payload</w:t>
      </w:r>
      <w:r>
        <w:t xml:space="preserve"> sizes, multiple flows) and stringent QoS is challenging. </w:t>
      </w:r>
      <w:r w:rsidR="00CC0604">
        <w:t xml:space="preserve">Rel-17 </w:t>
      </w:r>
      <w:r w:rsidR="007C2F22">
        <w:t xml:space="preserve">enhancements for </w:t>
      </w:r>
      <w:r w:rsidR="00CC0604">
        <w:t xml:space="preserve">PDCCH monitoring </w:t>
      </w:r>
      <w:r w:rsidR="007C2F22">
        <w:t>include</w:t>
      </w:r>
      <w:r w:rsidR="00CC0604">
        <w:t xml:space="preserve"> PDCCH skipping and SSSG switching. Whether and how the PDCCH monitoring </w:t>
      </w:r>
      <w:r w:rsidR="00BD0D46">
        <w:t>schemes</w:t>
      </w:r>
      <w:r w:rsidR="00CC0604">
        <w:t xml:space="preserve"> </w:t>
      </w:r>
      <w:r w:rsidR="00E4554B">
        <w:t>can</w:t>
      </w:r>
      <w:r w:rsidR="00CC0604">
        <w:t xml:space="preserve"> accommodate the XR traffic patterns should be discussed. </w:t>
      </w:r>
    </w:p>
    <w:p w14:paraId="1E4CAF8D" w14:textId="71788113" w:rsidR="00BD0D46" w:rsidRDefault="00CC0604" w:rsidP="003605DE">
      <w:r>
        <w:t xml:space="preserve">Similar to the previous section, </w:t>
      </w:r>
      <w:r w:rsidR="0013526B">
        <w:t xml:space="preserve">dynamic </w:t>
      </w:r>
      <w:r w:rsidR="007C2F22">
        <w:t xml:space="preserve">adaptations </w:t>
      </w:r>
      <w:r w:rsidR="00634582">
        <w:t xml:space="preserve">to PDCCH monitoring behavior </w:t>
      </w:r>
      <w:r w:rsidR="0054655E">
        <w:t xml:space="preserve">can be considered when handling XR traffic patterns and jitter. </w:t>
      </w:r>
      <w:r>
        <w:t xml:space="preserve">For example, </w:t>
      </w:r>
      <w:r w:rsidR="00BD0D46">
        <w:t xml:space="preserve">when delivering the last PDU of a PDU set or a data burst, </w:t>
      </w:r>
      <w:r w:rsidR="0044465C">
        <w:t xml:space="preserve">the DCI can indicate the PDCCH skipping </w:t>
      </w:r>
      <w:r w:rsidR="00BD0D46">
        <w:t>duration until the arrival of the next PDU set</w:t>
      </w:r>
      <w:r w:rsidR="003B13DA">
        <w:t xml:space="preserve">/burst. </w:t>
      </w:r>
      <w:r w:rsidR="006E4D41">
        <w:t xml:space="preserve">This approach can be useful especially when handling </w:t>
      </w:r>
      <w:r w:rsidR="00EE2028">
        <w:t xml:space="preserve">PDU sets with short data bursts, where the UE can be transitioned to sleep mode </w:t>
      </w:r>
      <w:r w:rsidR="0044465C">
        <w:t xml:space="preserve">for longer durations </w:t>
      </w:r>
      <w:r w:rsidR="00EE2028">
        <w:t xml:space="preserve">until the arrival of the next PDU set/burst. </w:t>
      </w:r>
      <w:r w:rsidR="003B13DA">
        <w:t xml:space="preserve">The skipping durations can be based on the </w:t>
      </w:r>
      <w:r w:rsidR="00D93A1E">
        <w:t xml:space="preserve">XR traffic patterns (e.g. </w:t>
      </w:r>
      <w:r w:rsidR="00520EEE">
        <w:t xml:space="preserve">non-integer </w:t>
      </w:r>
      <w:r w:rsidR="003B13DA">
        <w:t>periodicity</w:t>
      </w:r>
      <w:r w:rsidR="00D93A1E">
        <w:t>, variable payload sizes)</w:t>
      </w:r>
      <w:r w:rsidR="003B13DA">
        <w:t xml:space="preserve"> supported for delivering the PDU sets </w:t>
      </w:r>
      <w:r w:rsidR="00BC29C0">
        <w:t xml:space="preserve">or data bursts </w:t>
      </w:r>
      <w:r w:rsidR="003B13DA">
        <w:t xml:space="preserve">and </w:t>
      </w:r>
      <w:r w:rsidR="00347D01">
        <w:t xml:space="preserve">the </w:t>
      </w:r>
      <w:r w:rsidR="003B13DA">
        <w:t>jitter range</w:t>
      </w:r>
      <w:r w:rsidR="00D93A1E">
        <w:t xml:space="preserve"> in network.</w:t>
      </w:r>
      <w:r w:rsidR="003B13DA">
        <w:t xml:space="preserve"> </w:t>
      </w:r>
    </w:p>
    <w:p w14:paraId="749C1B0A" w14:textId="28568396" w:rsidR="0060590E" w:rsidRDefault="0060590E" w:rsidP="00DF350B">
      <w:pPr>
        <w:spacing w:after="120"/>
        <w:ind w:left="1699" w:hanging="1699"/>
        <w:rPr>
          <w:rFonts w:cs="Arial"/>
          <w:bCs/>
        </w:rPr>
      </w:pPr>
      <w:bookmarkStart w:id="9" w:name="_Hlk115454768"/>
      <w:r w:rsidRPr="00561FEF">
        <w:rPr>
          <w:rFonts w:cs="Arial"/>
          <w:b/>
        </w:rPr>
        <w:t xml:space="preserve">Proposal </w:t>
      </w:r>
      <w:r w:rsidR="00647B27">
        <w:rPr>
          <w:rFonts w:cs="Arial"/>
          <w:b/>
        </w:rPr>
        <w:t>7</w:t>
      </w:r>
      <w:r w:rsidRPr="00561FEF">
        <w:rPr>
          <w:rFonts w:cs="Arial"/>
          <w:b/>
        </w:rPr>
        <w:t>:</w:t>
      </w:r>
      <w:r w:rsidRPr="00561FEF">
        <w:rPr>
          <w:rFonts w:cs="Arial"/>
          <w:b/>
        </w:rPr>
        <w:tab/>
      </w:r>
      <w:r w:rsidR="00D93A1E" w:rsidRPr="00D93A1E">
        <w:rPr>
          <w:rFonts w:cs="Arial"/>
          <w:bCs/>
        </w:rPr>
        <w:t>Support PD</w:t>
      </w:r>
      <w:r w:rsidR="00520EEE">
        <w:rPr>
          <w:rFonts w:cs="Arial"/>
          <w:bCs/>
        </w:rPr>
        <w:t>C</w:t>
      </w:r>
      <w:r w:rsidR="00D93A1E" w:rsidRPr="00D93A1E">
        <w:rPr>
          <w:rFonts w:cs="Arial"/>
          <w:bCs/>
        </w:rPr>
        <w:t xml:space="preserve">CH skipping duration values that </w:t>
      </w:r>
      <w:r w:rsidR="00520EEE">
        <w:rPr>
          <w:rFonts w:cs="Arial"/>
          <w:bCs/>
        </w:rPr>
        <w:t xml:space="preserve">account for the </w:t>
      </w:r>
      <w:r w:rsidR="00D93A1E" w:rsidRPr="00D93A1E">
        <w:rPr>
          <w:rFonts w:cs="Arial"/>
          <w:bCs/>
        </w:rPr>
        <w:t xml:space="preserve">XR traffic </w:t>
      </w:r>
      <w:r w:rsidR="00D93A1E">
        <w:rPr>
          <w:rFonts w:cs="Arial"/>
          <w:bCs/>
        </w:rPr>
        <w:t xml:space="preserve">patterns (e.g. </w:t>
      </w:r>
      <w:r w:rsidR="00520EEE">
        <w:rPr>
          <w:rFonts w:cs="Arial"/>
          <w:bCs/>
        </w:rPr>
        <w:t xml:space="preserve">non-integer </w:t>
      </w:r>
      <w:r w:rsidR="00D93A1E">
        <w:rPr>
          <w:rFonts w:cs="Arial"/>
          <w:bCs/>
        </w:rPr>
        <w:t>periodicity, variable payload sizes)</w:t>
      </w:r>
      <w:r w:rsidR="00D93A1E" w:rsidRPr="00D93A1E">
        <w:rPr>
          <w:rFonts w:cs="Arial"/>
          <w:bCs/>
        </w:rPr>
        <w:t xml:space="preserve"> and jitter range</w:t>
      </w:r>
    </w:p>
    <w:bookmarkEnd w:id="9"/>
    <w:p w14:paraId="2608A339" w14:textId="7C2176E6" w:rsidR="00085BAB" w:rsidRDefault="00BC29C0" w:rsidP="00085BAB">
      <w:r>
        <w:t>In some scenarios,</w:t>
      </w:r>
      <w:r w:rsidR="00085BAB">
        <w:t xml:space="preserve"> the UE can indicate to gNB the PDCCH skipping duration it intends to use for receiving the next DL transmission. This can be based on the knowledge of RTT latency and association between UL and DL traffic available from higher layers at the UE. Since jitter in network may impact the arrival of DL traffic, the UE can account for the jitter by initiating PDCCH monitoring in sparse SSSG prior to the indicated skipping duration and switch to dense SSSG at the end of the skipping duration. </w:t>
      </w:r>
    </w:p>
    <w:p w14:paraId="26478A08" w14:textId="6B11ACF4" w:rsidR="00374D18" w:rsidRPr="0060590E" w:rsidRDefault="00374D18" w:rsidP="00374D18">
      <w:pPr>
        <w:spacing w:after="120"/>
        <w:ind w:left="1699" w:hanging="1699"/>
        <w:rPr>
          <w:rFonts w:cs="Arial"/>
          <w:bCs/>
        </w:rPr>
      </w:pPr>
      <w:bookmarkStart w:id="10" w:name="_Hlk111198031"/>
      <w:r w:rsidRPr="00561FEF">
        <w:rPr>
          <w:rFonts w:cs="Arial"/>
          <w:b/>
        </w:rPr>
        <w:t xml:space="preserve">Proposal </w:t>
      </w:r>
      <w:r w:rsidR="00647B27">
        <w:rPr>
          <w:rFonts w:cs="Arial"/>
          <w:b/>
        </w:rPr>
        <w:t>8</w:t>
      </w:r>
      <w:r w:rsidRPr="00561FEF">
        <w:rPr>
          <w:rFonts w:cs="Arial"/>
          <w:b/>
        </w:rPr>
        <w:t>:</w:t>
      </w:r>
      <w:r w:rsidRPr="00561FEF">
        <w:rPr>
          <w:rFonts w:cs="Arial"/>
          <w:b/>
        </w:rPr>
        <w:tab/>
      </w:r>
      <w:r w:rsidRPr="00374D18">
        <w:rPr>
          <w:rFonts w:cs="Arial"/>
          <w:bCs/>
        </w:rPr>
        <w:t xml:space="preserve">Support </w:t>
      </w:r>
      <w:r w:rsidR="005375D9" w:rsidRPr="005375D9">
        <w:rPr>
          <w:rFonts w:cs="Arial"/>
          <w:bCs/>
        </w:rPr>
        <w:t xml:space="preserve">dynamic indication from the UE </w:t>
      </w:r>
      <w:r w:rsidR="005375D9">
        <w:rPr>
          <w:rFonts w:cs="Arial"/>
          <w:bCs/>
        </w:rPr>
        <w:t xml:space="preserve">of the </w:t>
      </w:r>
      <w:r w:rsidRPr="00374D18">
        <w:rPr>
          <w:rFonts w:cs="Arial"/>
          <w:bCs/>
        </w:rPr>
        <w:t>PDCCH skipping</w:t>
      </w:r>
      <w:r w:rsidR="005375D9">
        <w:rPr>
          <w:rFonts w:cs="Arial"/>
          <w:bCs/>
        </w:rPr>
        <w:t xml:space="preserve"> duration</w:t>
      </w:r>
    </w:p>
    <w:bookmarkEnd w:id="10"/>
    <w:p w14:paraId="19292A50" w14:textId="64D5FE10" w:rsidR="001147A9" w:rsidRDefault="009711B6" w:rsidP="003605DE">
      <w:r>
        <w:t xml:space="preserve">For supporting </w:t>
      </w:r>
      <w:r w:rsidR="00554D45">
        <w:t xml:space="preserve">HARQ </w:t>
      </w:r>
      <w:r>
        <w:t xml:space="preserve">retransmissions after </w:t>
      </w:r>
      <w:r w:rsidR="00085BAB">
        <w:t xml:space="preserve">indicating </w:t>
      </w:r>
      <w:r w:rsidR="00554D45">
        <w:t xml:space="preserve">to skip </w:t>
      </w:r>
      <w:r>
        <w:t xml:space="preserve">PDCCH </w:t>
      </w:r>
      <w:r w:rsidR="00554D45">
        <w:t>monitoring in DCI</w:t>
      </w:r>
      <w:r>
        <w:t xml:space="preserve">, the Rel-17 scheme allows </w:t>
      </w:r>
      <w:r w:rsidR="00085BAB">
        <w:t xml:space="preserve">the </w:t>
      </w:r>
      <w:r>
        <w:t>skipping to start only after the next slot</w:t>
      </w:r>
      <w:r w:rsidR="006E4D41">
        <w:t>. This</w:t>
      </w:r>
      <w:r w:rsidR="00EE2028">
        <w:t xml:space="preserve">, however, </w:t>
      </w:r>
      <w:r w:rsidR="006E4D41">
        <w:t>result</w:t>
      </w:r>
      <w:r w:rsidR="00EE2028">
        <w:t>s</w:t>
      </w:r>
      <w:r w:rsidR="006E4D41">
        <w:t xml:space="preserve"> in further reduction in the </w:t>
      </w:r>
      <w:r w:rsidR="001147A9">
        <w:t xml:space="preserve">sleep </w:t>
      </w:r>
      <w:r w:rsidR="006E4D41">
        <w:t xml:space="preserve">duration available for the UE. When handling XR traffic with high periodicity or </w:t>
      </w:r>
      <w:r w:rsidR="00E97AD8">
        <w:t xml:space="preserve">data bursts with </w:t>
      </w:r>
      <w:r w:rsidR="006E4D41">
        <w:lastRenderedPageBreak/>
        <w:t xml:space="preserve">high number of </w:t>
      </w:r>
      <w:r w:rsidR="00E97AD8">
        <w:t>PDU sets</w:t>
      </w:r>
      <w:r w:rsidR="006E4D41">
        <w:t>, it is possible that PDCCH skipping may not translate to</w:t>
      </w:r>
      <w:r w:rsidR="00EE2028">
        <w:t xml:space="preserve"> high</w:t>
      </w:r>
      <w:r w:rsidR="006E4D41">
        <w:t xml:space="preserve"> power saving gains.</w:t>
      </w:r>
      <w:r w:rsidR="00EE2028">
        <w:t xml:space="preserve"> For improving the sleep duration, </w:t>
      </w:r>
      <w:r w:rsidR="00F6745B">
        <w:t>it can be up to</w:t>
      </w:r>
      <w:r w:rsidR="00A657FD">
        <w:t xml:space="preserve"> </w:t>
      </w:r>
      <w:r w:rsidR="00F6745B">
        <w:t>network implementation</w:t>
      </w:r>
      <w:r w:rsidR="00EE2028">
        <w:t xml:space="preserve"> </w:t>
      </w:r>
      <w:r w:rsidR="00F6745B">
        <w:t>to</w:t>
      </w:r>
      <w:r w:rsidR="00EE2028">
        <w:t xml:space="preserve"> </w:t>
      </w:r>
      <w:r w:rsidR="00975448">
        <w:t>minimize the</w:t>
      </w:r>
      <w:r w:rsidR="00EE2028">
        <w:t xml:space="preserve"> </w:t>
      </w:r>
      <w:r w:rsidR="00975448">
        <w:t>possibility</w:t>
      </w:r>
      <w:r w:rsidR="00EE2028">
        <w:t xml:space="preserve"> for</w:t>
      </w:r>
      <w:r w:rsidR="00975448">
        <w:t xml:space="preserve"> retransmissions by using robust MCS when transmitting the last PDU</w:t>
      </w:r>
      <w:r w:rsidR="001147A9">
        <w:t xml:space="preserve"> of PDU set/burst</w:t>
      </w:r>
      <w:r w:rsidR="00975448">
        <w:t xml:space="preserve"> before sending the indication for PDCCH skipping. </w:t>
      </w:r>
      <w:r w:rsidR="00360A73">
        <w:t xml:space="preserve">Alternatively, </w:t>
      </w:r>
      <w:r w:rsidR="00F6745B">
        <w:t xml:space="preserve">as discussed by several companies during RAN1#110bis-e, </w:t>
      </w:r>
      <w:r w:rsidR="00360A73">
        <w:t xml:space="preserve">the PDCCH skipping can be indicated using a non-scheduling DCI so that the UE can enter sleep mode soon after reception of the last PDU. </w:t>
      </w:r>
      <w:r w:rsidR="00975448">
        <w:t>Wh</w:t>
      </w:r>
      <w:r w:rsidR="00187796">
        <w:t xml:space="preserve">ether this approach can translate to </w:t>
      </w:r>
      <w:r w:rsidR="00214BDB">
        <w:t>power saving</w:t>
      </w:r>
      <w:r w:rsidR="00D93A1E">
        <w:t xml:space="preserve"> gains</w:t>
      </w:r>
      <w:r w:rsidR="00214BDB">
        <w:t xml:space="preserve"> and </w:t>
      </w:r>
      <w:r w:rsidR="00187796">
        <w:t xml:space="preserve">meet latency </w:t>
      </w:r>
      <w:r w:rsidR="00F7656D">
        <w:t xml:space="preserve">requirement </w:t>
      </w:r>
      <w:r w:rsidR="00187796">
        <w:t xml:space="preserve">for XR traffic, </w:t>
      </w:r>
      <w:r w:rsidR="00F6745B">
        <w:t>especially considering network implementation-based approach</w:t>
      </w:r>
      <w:r w:rsidR="00187796">
        <w:t xml:space="preserve">, </w:t>
      </w:r>
      <w:r w:rsidR="00A657FD">
        <w:t>is not clear</w:t>
      </w:r>
      <w:r w:rsidR="00520EEE">
        <w:t xml:space="preserve"> and hence, can be deprioritized from further discussion. </w:t>
      </w:r>
    </w:p>
    <w:p w14:paraId="52E79629" w14:textId="6E456195" w:rsidR="006F25C9" w:rsidRPr="00374D18" w:rsidRDefault="00374D18" w:rsidP="00374D18">
      <w:pPr>
        <w:spacing w:after="120"/>
        <w:ind w:left="1699" w:hanging="1699"/>
        <w:rPr>
          <w:rFonts w:cs="Arial"/>
          <w:bCs/>
        </w:rPr>
      </w:pPr>
      <w:bookmarkStart w:id="11" w:name="_Hlk111198039"/>
      <w:r w:rsidRPr="00561FEF">
        <w:rPr>
          <w:rFonts w:cs="Arial"/>
          <w:b/>
        </w:rPr>
        <w:t xml:space="preserve">Proposal </w:t>
      </w:r>
      <w:r w:rsidR="00647B27">
        <w:rPr>
          <w:rFonts w:cs="Arial"/>
          <w:b/>
        </w:rPr>
        <w:t>9</w:t>
      </w:r>
      <w:r w:rsidRPr="00561FEF">
        <w:rPr>
          <w:rFonts w:cs="Arial"/>
          <w:b/>
        </w:rPr>
        <w:t>:</w:t>
      </w:r>
      <w:r w:rsidRPr="00561FEF">
        <w:rPr>
          <w:rFonts w:cs="Arial"/>
          <w:b/>
        </w:rPr>
        <w:tab/>
      </w:r>
      <w:r w:rsidR="00554D45">
        <w:rPr>
          <w:rFonts w:cs="Arial"/>
          <w:bCs/>
        </w:rPr>
        <w:t>Deprioritize</w:t>
      </w:r>
      <w:r w:rsidRPr="00374D18">
        <w:rPr>
          <w:rFonts w:cs="Arial"/>
          <w:bCs/>
        </w:rPr>
        <w:t xml:space="preserve"> </w:t>
      </w:r>
      <w:bookmarkStart w:id="12" w:name="_Hlk115249678"/>
      <w:r w:rsidRPr="00374D18">
        <w:rPr>
          <w:rFonts w:cs="Arial"/>
          <w:bCs/>
        </w:rPr>
        <w:t xml:space="preserve">PDCCH </w:t>
      </w:r>
      <w:r>
        <w:rPr>
          <w:rFonts w:cs="Arial"/>
          <w:bCs/>
        </w:rPr>
        <w:t xml:space="preserve">skipping </w:t>
      </w:r>
      <w:r w:rsidRPr="00374D18">
        <w:rPr>
          <w:rFonts w:cs="Arial"/>
          <w:bCs/>
        </w:rPr>
        <w:t xml:space="preserve">triggered by non-scheduling DCI </w:t>
      </w:r>
      <w:bookmarkEnd w:id="12"/>
    </w:p>
    <w:p w14:paraId="2AF91BF2" w14:textId="77777777" w:rsidR="00DF3295" w:rsidRPr="00D17D0D" w:rsidRDefault="000B190D" w:rsidP="00DF3295">
      <w:pPr>
        <w:pStyle w:val="Heading1"/>
        <w:rPr>
          <w:rFonts w:cs="Arial"/>
          <w:szCs w:val="32"/>
          <w:lang w:val="en-US"/>
        </w:rPr>
      </w:pPr>
      <w:bookmarkStart w:id="13" w:name="_Hlk101735739"/>
      <w:bookmarkEnd w:id="11"/>
      <w:r>
        <w:rPr>
          <w:rFonts w:cs="Arial"/>
          <w:szCs w:val="32"/>
          <w:lang w:val="en-US"/>
        </w:rPr>
        <w:t>5</w:t>
      </w:r>
      <w:r>
        <w:rPr>
          <w:rFonts w:cs="Arial"/>
          <w:szCs w:val="32"/>
          <w:lang w:val="en-US"/>
        </w:rPr>
        <w:tab/>
      </w:r>
      <w:bookmarkEnd w:id="13"/>
      <w:r w:rsidR="00DF3295" w:rsidRPr="00D17D0D">
        <w:rPr>
          <w:rFonts w:cs="Arial"/>
          <w:szCs w:val="32"/>
          <w:lang w:val="en-US"/>
        </w:rPr>
        <w:t xml:space="preserve">Simulation </w:t>
      </w:r>
      <w:r w:rsidR="00DF3295">
        <w:rPr>
          <w:rFonts w:cs="Arial"/>
          <w:szCs w:val="32"/>
          <w:lang w:val="en-US"/>
        </w:rPr>
        <w:t>R</w:t>
      </w:r>
      <w:r w:rsidR="00DF3295" w:rsidRPr="00D17D0D">
        <w:rPr>
          <w:rFonts w:cs="Arial"/>
          <w:szCs w:val="32"/>
          <w:lang w:val="en-US"/>
        </w:rPr>
        <w:t>esults</w:t>
      </w:r>
    </w:p>
    <w:p w14:paraId="31B1E15D" w14:textId="77777777" w:rsidR="00DF3295" w:rsidRDefault="00DF3295" w:rsidP="00DF3295">
      <w:pPr>
        <w:rPr>
          <w:rFonts w:cs="Times New Roman"/>
        </w:rPr>
      </w:pPr>
      <w:r w:rsidRPr="006A5C7E">
        <w:rPr>
          <w:rFonts w:cs="Times New Roman"/>
        </w:rPr>
        <w:t xml:space="preserve">In this section we provide </w:t>
      </w:r>
      <w:r>
        <w:rPr>
          <w:rFonts w:cs="Times New Roman"/>
        </w:rPr>
        <w:t xml:space="preserve">the SLS results </w:t>
      </w:r>
      <w:r w:rsidRPr="006A5C7E">
        <w:rPr>
          <w:rFonts w:cs="Times New Roman"/>
        </w:rPr>
        <w:t xml:space="preserve">on </w:t>
      </w:r>
      <w:r>
        <w:rPr>
          <w:rFonts w:cs="Times New Roman"/>
        </w:rPr>
        <w:t>the performance of multiple active CDRX configurations when handling multiple flows in DL.</w:t>
      </w:r>
      <w:r w:rsidRPr="006A5C7E">
        <w:rPr>
          <w:rFonts w:cs="Times New Roman"/>
        </w:rPr>
        <w:t xml:space="preserve"> </w:t>
      </w:r>
      <w:r w:rsidRPr="00404F0A">
        <w:rPr>
          <w:rFonts w:cs="Times New Roman"/>
        </w:rPr>
        <w:t xml:space="preserve">The SLS are performed using baseline evaluation assumptions and parameters in TR 38.383 </w:t>
      </w:r>
      <w:r>
        <w:rPr>
          <w:rFonts w:cs="Times New Roman"/>
        </w:rPr>
        <w:t xml:space="preserve">[5] </w:t>
      </w:r>
      <w:r w:rsidRPr="00404F0A">
        <w:rPr>
          <w:rFonts w:cs="Times New Roman"/>
        </w:rPr>
        <w:t>(</w:t>
      </w:r>
      <w:r>
        <w:rPr>
          <w:rFonts w:cs="Times New Roman"/>
        </w:rPr>
        <w:t xml:space="preserve">listed in </w:t>
      </w:r>
      <w:r w:rsidRPr="00404F0A">
        <w:rPr>
          <w:rFonts w:cs="Times New Roman"/>
        </w:rPr>
        <w:t xml:space="preserve">Section </w:t>
      </w:r>
      <w:r>
        <w:rPr>
          <w:rFonts w:cs="Times New Roman"/>
        </w:rPr>
        <w:t>7</w:t>
      </w:r>
      <w:r w:rsidRPr="00404F0A">
        <w:rPr>
          <w:rFonts w:cs="Times New Roman"/>
        </w:rPr>
        <w:t>).</w:t>
      </w:r>
    </w:p>
    <w:p w14:paraId="101F8D72" w14:textId="77777777" w:rsidR="00DF3295" w:rsidRDefault="00DF3295" w:rsidP="00DF3295">
      <w:pPr>
        <w:spacing w:after="0"/>
        <w:rPr>
          <w:rFonts w:cs="Times New Roman"/>
        </w:rPr>
      </w:pPr>
      <w:r>
        <w:rPr>
          <w:rFonts w:cs="Times New Roman"/>
        </w:rPr>
        <w:t>We consider an Indoor Hotspot (InH) deployment. The UE receives the following flows in DL:</w:t>
      </w:r>
    </w:p>
    <w:p w14:paraId="25820E08" w14:textId="77777777" w:rsidR="00DF3295" w:rsidRDefault="00DF3295" w:rsidP="00DF3295">
      <w:pPr>
        <w:pStyle w:val="ListParagraph"/>
        <w:numPr>
          <w:ilvl w:val="0"/>
          <w:numId w:val="10"/>
        </w:numPr>
        <w:rPr>
          <w:rFonts w:cs="Times New Roman"/>
        </w:rPr>
      </w:pPr>
      <w:r>
        <w:rPr>
          <w:rFonts w:cs="Times New Roman"/>
        </w:rPr>
        <w:t>Cloud Gaming video + audio flows:</w:t>
      </w:r>
    </w:p>
    <w:p w14:paraId="0961048E" w14:textId="77777777" w:rsidR="00DF3295" w:rsidRPr="00CE4789" w:rsidRDefault="00DF3295" w:rsidP="00DF3295">
      <w:pPr>
        <w:pStyle w:val="ListParagraph"/>
        <w:numPr>
          <w:ilvl w:val="1"/>
          <w:numId w:val="10"/>
        </w:numPr>
        <w:rPr>
          <w:rFonts w:cs="Times New Roman"/>
        </w:rPr>
      </w:pPr>
      <w:r>
        <w:rPr>
          <w:rFonts w:cs="Times New Roman"/>
        </w:rPr>
        <w:t xml:space="preserve">Video: </w:t>
      </w:r>
      <w:r w:rsidRPr="004A35ED">
        <w:rPr>
          <w:rFonts w:cs="Times New Roman"/>
        </w:rPr>
        <w:t>30 Mbps @ 30 fps with a PDB of 1</w:t>
      </w:r>
      <w:r>
        <w:rPr>
          <w:rFonts w:cs="Times New Roman"/>
        </w:rPr>
        <w:t>5</w:t>
      </w:r>
      <w:r w:rsidRPr="004A35ED">
        <w:rPr>
          <w:rFonts w:cs="Times New Roman"/>
        </w:rPr>
        <w:t xml:space="preserve"> ms. </w:t>
      </w:r>
    </w:p>
    <w:p w14:paraId="69F85F2D" w14:textId="77777777" w:rsidR="00DF3295" w:rsidRDefault="00DF3295" w:rsidP="00DF3295">
      <w:pPr>
        <w:pStyle w:val="ListParagraph"/>
        <w:numPr>
          <w:ilvl w:val="1"/>
          <w:numId w:val="10"/>
        </w:numPr>
        <w:rPr>
          <w:rFonts w:cs="Times New Roman"/>
        </w:rPr>
      </w:pPr>
      <w:r>
        <w:rPr>
          <w:rFonts w:cs="Times New Roman"/>
        </w:rPr>
        <w:t>A</w:t>
      </w:r>
      <w:r w:rsidRPr="004A35ED">
        <w:rPr>
          <w:rFonts w:cs="Times New Roman"/>
        </w:rPr>
        <w:t>udio</w:t>
      </w:r>
      <w:r>
        <w:rPr>
          <w:rFonts w:cs="Times New Roman"/>
        </w:rPr>
        <w:t xml:space="preserve">: </w:t>
      </w:r>
      <w:r w:rsidRPr="004A35ED">
        <w:rPr>
          <w:rFonts w:cs="Times New Roman"/>
        </w:rPr>
        <w:t xml:space="preserve">0.756 Mbps every 10 ms with a PDB of 30 ms. </w:t>
      </w:r>
    </w:p>
    <w:p w14:paraId="786825E6" w14:textId="77777777" w:rsidR="00DF3295" w:rsidRDefault="00DF3295" w:rsidP="00DF3295">
      <w:pPr>
        <w:pStyle w:val="ListParagraph"/>
        <w:numPr>
          <w:ilvl w:val="0"/>
          <w:numId w:val="10"/>
        </w:numPr>
        <w:rPr>
          <w:rFonts w:cs="Times New Roman"/>
        </w:rPr>
      </w:pPr>
      <w:r>
        <w:rPr>
          <w:rFonts w:cs="Times New Roman"/>
        </w:rPr>
        <w:t>AR video + audio flows:</w:t>
      </w:r>
    </w:p>
    <w:p w14:paraId="4E82DF9D" w14:textId="77777777" w:rsidR="00DF3295" w:rsidRDefault="00DF3295" w:rsidP="00DF3295">
      <w:pPr>
        <w:pStyle w:val="ListParagraph"/>
        <w:numPr>
          <w:ilvl w:val="1"/>
          <w:numId w:val="10"/>
        </w:numPr>
        <w:rPr>
          <w:rFonts w:cs="Times New Roman"/>
        </w:rPr>
      </w:pPr>
      <w:r>
        <w:rPr>
          <w:rFonts w:cs="Times New Roman"/>
        </w:rPr>
        <w:t>V</w:t>
      </w:r>
      <w:r w:rsidRPr="004A35ED">
        <w:rPr>
          <w:rFonts w:cs="Times New Roman"/>
        </w:rPr>
        <w:t>ideo</w:t>
      </w:r>
      <w:r>
        <w:rPr>
          <w:rFonts w:cs="Times New Roman"/>
        </w:rPr>
        <w:t xml:space="preserve">: </w:t>
      </w:r>
      <w:r w:rsidRPr="004A35ED">
        <w:rPr>
          <w:rFonts w:cs="Times New Roman"/>
        </w:rPr>
        <w:t xml:space="preserve">30 Mbps @ 30 fps with a PDB of 10 ms. </w:t>
      </w:r>
    </w:p>
    <w:p w14:paraId="0DC97C01" w14:textId="77777777" w:rsidR="00DF3295" w:rsidRPr="00577D1B" w:rsidRDefault="00DF3295" w:rsidP="00DF3295">
      <w:pPr>
        <w:pStyle w:val="ListParagraph"/>
        <w:numPr>
          <w:ilvl w:val="1"/>
          <w:numId w:val="10"/>
        </w:numPr>
        <w:rPr>
          <w:rFonts w:cs="Times New Roman"/>
        </w:rPr>
      </w:pPr>
      <w:r>
        <w:rPr>
          <w:rFonts w:cs="Times New Roman"/>
        </w:rPr>
        <w:t>A</w:t>
      </w:r>
      <w:r w:rsidRPr="004A35ED">
        <w:rPr>
          <w:rFonts w:cs="Times New Roman"/>
        </w:rPr>
        <w:t>udio</w:t>
      </w:r>
      <w:r>
        <w:rPr>
          <w:rFonts w:cs="Times New Roman"/>
        </w:rPr>
        <w:t xml:space="preserve">: </w:t>
      </w:r>
      <w:r w:rsidRPr="004A35ED">
        <w:rPr>
          <w:rFonts w:cs="Times New Roman"/>
        </w:rPr>
        <w:t xml:space="preserve">0.756 Mbps every 10 ms with a PDB of 30 ms. </w:t>
      </w:r>
    </w:p>
    <w:p w14:paraId="05A6F068" w14:textId="77777777" w:rsidR="00DF3295" w:rsidRPr="004A35ED" w:rsidRDefault="00DF3295" w:rsidP="00DF3295">
      <w:pPr>
        <w:pStyle w:val="ListParagraph"/>
        <w:rPr>
          <w:rFonts w:cs="Times New Roman"/>
        </w:rPr>
      </w:pPr>
    </w:p>
    <w:p w14:paraId="7061888A" w14:textId="77777777" w:rsidR="00DF3295" w:rsidRDefault="00DF3295" w:rsidP="00DF3295">
      <w:pPr>
        <w:rPr>
          <w:rFonts w:cs="Times New Roman"/>
        </w:rPr>
      </w:pPr>
      <w:r>
        <w:rPr>
          <w:rFonts w:cs="Times New Roman"/>
        </w:rPr>
        <w:t>The following show the parameters applied in the evaluations for the multiple active CDRX schemes for multiple flows:</w:t>
      </w:r>
    </w:p>
    <w:p w14:paraId="68C01044" w14:textId="77777777" w:rsidR="00DF3295" w:rsidRPr="00577D1B" w:rsidRDefault="00DF3295" w:rsidP="00DF3295">
      <w:pPr>
        <w:jc w:val="center"/>
        <w:rPr>
          <w:rFonts w:cs="Times New Roman"/>
          <w:lang w:val="en-GB"/>
        </w:rPr>
      </w:pPr>
      <w:r w:rsidRPr="007078DE">
        <w:rPr>
          <w:rFonts w:cs="Times New Roman"/>
        </w:rPr>
        <w:t>Table</w:t>
      </w:r>
      <w:r>
        <w:rPr>
          <w:rFonts w:cs="Times New Roman"/>
        </w:rPr>
        <w:t xml:space="preserve"> 1: CDRX parameters for multiple active CDRX schemes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5"/>
        <w:gridCol w:w="1705"/>
        <w:gridCol w:w="1919"/>
        <w:gridCol w:w="1673"/>
        <w:gridCol w:w="2106"/>
      </w:tblGrid>
      <w:tr w:rsidR="00DF3295" w:rsidRPr="006A5C7E" w14:paraId="3AA4CFF2" w14:textId="77777777" w:rsidTr="00811F28">
        <w:trPr>
          <w:trHeight w:val="592"/>
          <w:jc w:val="center"/>
        </w:trPr>
        <w:tc>
          <w:tcPr>
            <w:tcW w:w="1885" w:type="dxa"/>
            <w:shd w:val="clear" w:color="auto" w:fill="E7E6E6" w:themeFill="background2"/>
          </w:tcPr>
          <w:p w14:paraId="2B3CDD8A" w14:textId="77777777" w:rsidR="00DF3295" w:rsidRPr="006A5C7E" w:rsidRDefault="00DF3295" w:rsidP="00811F28">
            <w:pPr>
              <w:rPr>
                <w:rFonts w:ascii="Arial" w:hAnsi="Arial" w:cs="Arial"/>
                <w:b/>
                <w:bCs/>
                <w:color w:val="000000"/>
                <w:sz w:val="18"/>
                <w:szCs w:val="18"/>
              </w:rPr>
            </w:pPr>
          </w:p>
        </w:tc>
        <w:tc>
          <w:tcPr>
            <w:tcW w:w="1705" w:type="dxa"/>
            <w:shd w:val="clear" w:color="auto" w:fill="E7E6E6" w:themeFill="background2"/>
            <w:noWrap/>
            <w:tcMar>
              <w:top w:w="0" w:type="dxa"/>
              <w:left w:w="108" w:type="dxa"/>
              <w:bottom w:w="0" w:type="dxa"/>
              <w:right w:w="108" w:type="dxa"/>
            </w:tcMar>
            <w:vAlign w:val="bottom"/>
            <w:hideMark/>
          </w:tcPr>
          <w:p w14:paraId="590BD2FE" w14:textId="77777777" w:rsidR="00DF3295" w:rsidRPr="006A5C7E" w:rsidRDefault="00DF3295" w:rsidP="00811F28">
            <w:pPr>
              <w:rPr>
                <w:rFonts w:ascii="Arial" w:hAnsi="Arial" w:cs="Arial"/>
                <w:b/>
                <w:bCs/>
                <w:color w:val="000000"/>
                <w:sz w:val="18"/>
                <w:szCs w:val="18"/>
              </w:rPr>
            </w:pPr>
            <w:r w:rsidRPr="006A5C7E">
              <w:rPr>
                <w:rFonts w:ascii="Arial" w:hAnsi="Arial" w:cs="Arial"/>
                <w:b/>
                <w:bCs/>
                <w:color w:val="000000"/>
                <w:sz w:val="18"/>
                <w:szCs w:val="18"/>
              </w:rPr>
              <w:t> </w:t>
            </w:r>
          </w:p>
        </w:tc>
        <w:tc>
          <w:tcPr>
            <w:tcW w:w="1919" w:type="dxa"/>
            <w:shd w:val="clear" w:color="auto" w:fill="E7E6E6" w:themeFill="background2"/>
            <w:tcMar>
              <w:top w:w="0" w:type="dxa"/>
              <w:left w:w="108" w:type="dxa"/>
              <w:bottom w:w="0" w:type="dxa"/>
              <w:right w:w="108" w:type="dxa"/>
            </w:tcMar>
            <w:vAlign w:val="bottom"/>
            <w:hideMark/>
          </w:tcPr>
          <w:p w14:paraId="35AA4EA3" w14:textId="77777777" w:rsidR="00DF3295" w:rsidRPr="006A5C7E" w:rsidRDefault="00DF3295" w:rsidP="00811F28">
            <w:pPr>
              <w:jc w:val="center"/>
              <w:rPr>
                <w:rFonts w:ascii="Arial" w:hAnsi="Arial" w:cs="Arial"/>
                <w:b/>
                <w:bCs/>
                <w:color w:val="000000"/>
                <w:sz w:val="18"/>
                <w:szCs w:val="18"/>
              </w:rPr>
            </w:pPr>
            <w:r w:rsidRPr="006A5C7E">
              <w:rPr>
                <w:rFonts w:ascii="Arial" w:hAnsi="Arial" w:cs="Arial"/>
                <w:b/>
                <w:bCs/>
                <w:color w:val="000000"/>
                <w:sz w:val="18"/>
                <w:szCs w:val="18"/>
              </w:rPr>
              <w:t>DRX cycle (ms)</w:t>
            </w:r>
          </w:p>
        </w:tc>
        <w:tc>
          <w:tcPr>
            <w:tcW w:w="1673" w:type="dxa"/>
            <w:shd w:val="clear" w:color="auto" w:fill="E7E6E6" w:themeFill="background2"/>
            <w:vAlign w:val="bottom"/>
          </w:tcPr>
          <w:p w14:paraId="6197A06D" w14:textId="77777777" w:rsidR="00DF3295" w:rsidRPr="006A5C7E" w:rsidRDefault="00DF3295" w:rsidP="00811F28">
            <w:pPr>
              <w:jc w:val="center"/>
              <w:rPr>
                <w:rFonts w:ascii="Arial" w:hAnsi="Arial" w:cs="Arial"/>
                <w:b/>
                <w:bCs/>
                <w:color w:val="000000"/>
                <w:sz w:val="18"/>
                <w:szCs w:val="18"/>
              </w:rPr>
            </w:pPr>
            <w:r w:rsidRPr="006A5C7E">
              <w:rPr>
                <w:rFonts w:ascii="Arial" w:hAnsi="Arial" w:cs="Arial"/>
                <w:b/>
                <w:bCs/>
                <w:color w:val="000000"/>
                <w:sz w:val="18"/>
                <w:szCs w:val="18"/>
              </w:rPr>
              <w:t>On duration timer value (ms)</w:t>
            </w:r>
          </w:p>
        </w:tc>
        <w:tc>
          <w:tcPr>
            <w:tcW w:w="2106" w:type="dxa"/>
            <w:shd w:val="clear" w:color="auto" w:fill="E7E6E6" w:themeFill="background2"/>
            <w:tcMar>
              <w:top w:w="0" w:type="dxa"/>
              <w:left w:w="108" w:type="dxa"/>
              <w:bottom w:w="0" w:type="dxa"/>
              <w:right w:w="108" w:type="dxa"/>
            </w:tcMar>
            <w:vAlign w:val="bottom"/>
            <w:hideMark/>
          </w:tcPr>
          <w:p w14:paraId="10F24DF1" w14:textId="77777777" w:rsidR="00DF3295" w:rsidRPr="006A5C7E" w:rsidRDefault="00DF3295" w:rsidP="00811F28">
            <w:pPr>
              <w:jc w:val="center"/>
              <w:rPr>
                <w:rFonts w:ascii="Arial" w:hAnsi="Arial" w:cs="Arial"/>
                <w:b/>
                <w:bCs/>
                <w:color w:val="000000"/>
                <w:sz w:val="18"/>
                <w:szCs w:val="18"/>
              </w:rPr>
            </w:pPr>
            <w:r w:rsidRPr="006A5C7E">
              <w:rPr>
                <w:rFonts w:ascii="Arial" w:hAnsi="Arial" w:cs="Arial"/>
                <w:b/>
                <w:bCs/>
                <w:color w:val="000000"/>
                <w:sz w:val="18"/>
                <w:szCs w:val="18"/>
              </w:rPr>
              <w:t>Inactivity timer value (ms)</w:t>
            </w:r>
          </w:p>
        </w:tc>
      </w:tr>
      <w:tr w:rsidR="00DF3295" w:rsidRPr="006A5C7E" w14:paraId="3D612906" w14:textId="77777777" w:rsidTr="00811F28">
        <w:trPr>
          <w:trHeight w:val="400"/>
          <w:jc w:val="center"/>
        </w:trPr>
        <w:tc>
          <w:tcPr>
            <w:tcW w:w="1885" w:type="dxa"/>
            <w:vMerge w:val="restart"/>
            <w:shd w:val="clear" w:color="auto" w:fill="E7E6E6" w:themeFill="background2"/>
            <w:vAlign w:val="center"/>
          </w:tcPr>
          <w:p w14:paraId="5FCA55FF" w14:textId="77777777" w:rsidR="00DF3295" w:rsidRPr="006A5C7E" w:rsidRDefault="00DF3295" w:rsidP="00811F28">
            <w:pPr>
              <w:jc w:val="center"/>
              <w:rPr>
                <w:rFonts w:ascii="Arial" w:hAnsi="Arial" w:cs="Arial"/>
                <w:b/>
                <w:bCs/>
                <w:color w:val="000000"/>
                <w:sz w:val="18"/>
                <w:szCs w:val="18"/>
              </w:rPr>
            </w:pPr>
            <w:r>
              <w:rPr>
                <w:rFonts w:ascii="Arial" w:hAnsi="Arial" w:cs="Arial"/>
                <w:b/>
                <w:bCs/>
                <w:color w:val="000000"/>
                <w:sz w:val="18"/>
                <w:szCs w:val="18"/>
              </w:rPr>
              <w:t>Multi-CDRX (Set 1)</w:t>
            </w:r>
          </w:p>
        </w:tc>
        <w:tc>
          <w:tcPr>
            <w:tcW w:w="1705" w:type="dxa"/>
            <w:shd w:val="clear" w:color="auto" w:fill="E7E6E6" w:themeFill="background2"/>
            <w:noWrap/>
            <w:tcMar>
              <w:top w:w="0" w:type="dxa"/>
              <w:left w:w="108" w:type="dxa"/>
              <w:bottom w:w="0" w:type="dxa"/>
              <w:right w:w="108" w:type="dxa"/>
            </w:tcMar>
            <w:vAlign w:val="bottom"/>
            <w:hideMark/>
          </w:tcPr>
          <w:p w14:paraId="705204BB" w14:textId="77777777" w:rsidR="00DF3295" w:rsidRPr="006A5C7E" w:rsidRDefault="00DF3295" w:rsidP="00811F28">
            <w:pPr>
              <w:rPr>
                <w:rFonts w:ascii="Arial" w:hAnsi="Arial" w:cs="Arial"/>
                <w:b/>
                <w:bCs/>
                <w:color w:val="000000"/>
                <w:sz w:val="18"/>
                <w:szCs w:val="18"/>
              </w:rPr>
            </w:pPr>
            <w:r w:rsidRPr="006A5C7E">
              <w:rPr>
                <w:rFonts w:ascii="Arial" w:hAnsi="Arial" w:cs="Arial"/>
                <w:b/>
                <w:bCs/>
                <w:color w:val="000000"/>
                <w:sz w:val="18"/>
                <w:szCs w:val="18"/>
              </w:rPr>
              <w:t>CDRX1</w:t>
            </w:r>
            <w:r>
              <w:rPr>
                <w:rFonts w:ascii="Arial" w:hAnsi="Arial" w:cs="Arial"/>
                <w:b/>
                <w:bCs/>
                <w:color w:val="000000"/>
                <w:sz w:val="18"/>
                <w:szCs w:val="18"/>
              </w:rPr>
              <w:t xml:space="preserve"> (Video)</w:t>
            </w:r>
          </w:p>
        </w:tc>
        <w:tc>
          <w:tcPr>
            <w:tcW w:w="1919" w:type="dxa"/>
            <w:noWrap/>
            <w:tcMar>
              <w:top w:w="0" w:type="dxa"/>
              <w:left w:w="108" w:type="dxa"/>
              <w:bottom w:w="0" w:type="dxa"/>
              <w:right w:w="108" w:type="dxa"/>
            </w:tcMar>
            <w:vAlign w:val="bottom"/>
            <w:hideMark/>
          </w:tcPr>
          <w:p w14:paraId="158C65C2" w14:textId="77777777" w:rsidR="00DF3295" w:rsidRPr="006A5C7E" w:rsidRDefault="00DF3295" w:rsidP="00811F28">
            <w:pPr>
              <w:jc w:val="center"/>
              <w:rPr>
                <w:rFonts w:ascii="Arial" w:hAnsi="Arial" w:cs="Arial"/>
                <w:color w:val="000000"/>
                <w:sz w:val="18"/>
                <w:szCs w:val="18"/>
              </w:rPr>
            </w:pPr>
            <w:r>
              <w:rPr>
                <w:rFonts w:ascii="Arial" w:hAnsi="Arial" w:cs="Arial"/>
                <w:color w:val="000000"/>
                <w:sz w:val="18"/>
                <w:szCs w:val="18"/>
              </w:rPr>
              <w:t>33</w:t>
            </w:r>
          </w:p>
        </w:tc>
        <w:tc>
          <w:tcPr>
            <w:tcW w:w="1673" w:type="dxa"/>
            <w:vAlign w:val="bottom"/>
          </w:tcPr>
          <w:p w14:paraId="462885A3" w14:textId="77777777" w:rsidR="00DF3295" w:rsidRPr="00CE4789" w:rsidRDefault="00DF3295" w:rsidP="00811F28">
            <w:pPr>
              <w:jc w:val="center"/>
              <w:rPr>
                <w:rFonts w:ascii="Arial" w:hAnsi="Arial" w:cs="Arial"/>
                <w:sz w:val="18"/>
                <w:szCs w:val="18"/>
              </w:rPr>
            </w:pPr>
            <w:r>
              <w:rPr>
                <w:rFonts w:ascii="Arial" w:hAnsi="Arial" w:cs="Arial"/>
                <w:sz w:val="18"/>
                <w:szCs w:val="18"/>
              </w:rPr>
              <w:t>10</w:t>
            </w:r>
          </w:p>
        </w:tc>
        <w:tc>
          <w:tcPr>
            <w:tcW w:w="2106" w:type="dxa"/>
            <w:noWrap/>
            <w:tcMar>
              <w:top w:w="0" w:type="dxa"/>
              <w:left w:w="108" w:type="dxa"/>
              <w:bottom w:w="0" w:type="dxa"/>
              <w:right w:w="108" w:type="dxa"/>
            </w:tcMar>
            <w:vAlign w:val="bottom"/>
            <w:hideMark/>
          </w:tcPr>
          <w:p w14:paraId="1B9BA6F8" w14:textId="77777777" w:rsidR="00DF3295" w:rsidRPr="00CE4789" w:rsidRDefault="00DF3295" w:rsidP="00811F28">
            <w:pPr>
              <w:jc w:val="center"/>
              <w:rPr>
                <w:rFonts w:ascii="Arial" w:hAnsi="Arial" w:cs="Arial"/>
                <w:sz w:val="18"/>
                <w:szCs w:val="18"/>
              </w:rPr>
            </w:pPr>
            <w:r>
              <w:rPr>
                <w:rFonts w:ascii="Arial" w:hAnsi="Arial" w:cs="Arial"/>
                <w:sz w:val="18"/>
                <w:szCs w:val="18"/>
              </w:rPr>
              <w:t>6</w:t>
            </w:r>
          </w:p>
        </w:tc>
      </w:tr>
      <w:tr w:rsidR="00DF3295" w:rsidRPr="006A5C7E" w14:paraId="1C5C3809" w14:textId="77777777" w:rsidTr="00811F28">
        <w:trPr>
          <w:trHeight w:val="400"/>
          <w:jc w:val="center"/>
        </w:trPr>
        <w:tc>
          <w:tcPr>
            <w:tcW w:w="1885" w:type="dxa"/>
            <w:vMerge/>
            <w:shd w:val="clear" w:color="auto" w:fill="E7E6E6" w:themeFill="background2"/>
          </w:tcPr>
          <w:p w14:paraId="536F961B" w14:textId="77777777" w:rsidR="00DF3295" w:rsidRPr="006A5C7E" w:rsidRDefault="00DF3295" w:rsidP="00811F28">
            <w:pPr>
              <w:rPr>
                <w:rFonts w:ascii="Arial" w:hAnsi="Arial" w:cs="Arial"/>
                <w:b/>
                <w:bCs/>
                <w:color w:val="000000"/>
                <w:sz w:val="18"/>
                <w:szCs w:val="18"/>
              </w:rPr>
            </w:pPr>
          </w:p>
        </w:tc>
        <w:tc>
          <w:tcPr>
            <w:tcW w:w="1705" w:type="dxa"/>
            <w:shd w:val="clear" w:color="auto" w:fill="E7E6E6" w:themeFill="background2"/>
            <w:noWrap/>
            <w:tcMar>
              <w:top w:w="0" w:type="dxa"/>
              <w:left w:w="108" w:type="dxa"/>
              <w:bottom w:w="0" w:type="dxa"/>
              <w:right w:w="108" w:type="dxa"/>
            </w:tcMar>
            <w:vAlign w:val="bottom"/>
            <w:hideMark/>
          </w:tcPr>
          <w:p w14:paraId="7ADE7C39" w14:textId="77777777" w:rsidR="00DF3295" w:rsidRPr="006A5C7E" w:rsidRDefault="00DF3295" w:rsidP="00811F28">
            <w:pPr>
              <w:rPr>
                <w:rFonts w:ascii="Arial" w:hAnsi="Arial" w:cs="Arial"/>
                <w:b/>
                <w:bCs/>
                <w:color w:val="000000"/>
                <w:sz w:val="18"/>
                <w:szCs w:val="18"/>
              </w:rPr>
            </w:pPr>
            <w:r w:rsidRPr="006A5C7E">
              <w:rPr>
                <w:rFonts w:ascii="Arial" w:hAnsi="Arial" w:cs="Arial"/>
                <w:b/>
                <w:bCs/>
                <w:color w:val="000000"/>
                <w:sz w:val="18"/>
                <w:szCs w:val="18"/>
              </w:rPr>
              <w:t>CDRX2</w:t>
            </w:r>
            <w:r>
              <w:rPr>
                <w:rFonts w:ascii="Arial" w:hAnsi="Arial" w:cs="Arial"/>
                <w:b/>
                <w:bCs/>
                <w:color w:val="000000"/>
                <w:sz w:val="18"/>
                <w:szCs w:val="18"/>
              </w:rPr>
              <w:t xml:space="preserve"> (Audio)</w:t>
            </w:r>
          </w:p>
        </w:tc>
        <w:tc>
          <w:tcPr>
            <w:tcW w:w="1919" w:type="dxa"/>
            <w:noWrap/>
            <w:tcMar>
              <w:top w:w="0" w:type="dxa"/>
              <w:left w:w="108" w:type="dxa"/>
              <w:bottom w:w="0" w:type="dxa"/>
              <w:right w:w="108" w:type="dxa"/>
            </w:tcMar>
            <w:vAlign w:val="bottom"/>
            <w:hideMark/>
          </w:tcPr>
          <w:p w14:paraId="44507E8F" w14:textId="77777777" w:rsidR="00DF3295" w:rsidRPr="006A5C7E" w:rsidRDefault="00DF3295" w:rsidP="00811F28">
            <w:pPr>
              <w:jc w:val="center"/>
              <w:rPr>
                <w:rFonts w:ascii="Arial" w:hAnsi="Arial" w:cs="Arial"/>
                <w:color w:val="000000"/>
                <w:sz w:val="18"/>
                <w:szCs w:val="18"/>
              </w:rPr>
            </w:pPr>
            <w:r>
              <w:rPr>
                <w:rFonts w:ascii="Arial" w:hAnsi="Arial" w:cs="Arial"/>
                <w:color w:val="000000"/>
                <w:sz w:val="18"/>
                <w:szCs w:val="18"/>
              </w:rPr>
              <w:t>10</w:t>
            </w:r>
          </w:p>
        </w:tc>
        <w:tc>
          <w:tcPr>
            <w:tcW w:w="1673" w:type="dxa"/>
            <w:vAlign w:val="bottom"/>
          </w:tcPr>
          <w:p w14:paraId="5F14047F" w14:textId="77777777" w:rsidR="00DF3295" w:rsidRPr="00CE4789" w:rsidRDefault="00DF3295" w:rsidP="00811F28">
            <w:pPr>
              <w:jc w:val="center"/>
              <w:rPr>
                <w:rFonts w:ascii="Arial" w:hAnsi="Arial" w:cs="Arial"/>
                <w:sz w:val="18"/>
                <w:szCs w:val="18"/>
              </w:rPr>
            </w:pPr>
            <w:r w:rsidRPr="00CE4789">
              <w:rPr>
                <w:rFonts w:ascii="Arial" w:hAnsi="Arial" w:cs="Arial"/>
                <w:sz w:val="18"/>
                <w:szCs w:val="18"/>
              </w:rPr>
              <w:t>2</w:t>
            </w:r>
          </w:p>
        </w:tc>
        <w:tc>
          <w:tcPr>
            <w:tcW w:w="2106" w:type="dxa"/>
            <w:noWrap/>
            <w:tcMar>
              <w:top w:w="0" w:type="dxa"/>
              <w:left w:w="108" w:type="dxa"/>
              <w:bottom w:w="0" w:type="dxa"/>
              <w:right w:w="108" w:type="dxa"/>
            </w:tcMar>
            <w:vAlign w:val="bottom"/>
            <w:hideMark/>
          </w:tcPr>
          <w:p w14:paraId="1DFD6018" w14:textId="77777777" w:rsidR="00DF3295" w:rsidRPr="00CE4789" w:rsidRDefault="00DF3295" w:rsidP="00811F28">
            <w:pPr>
              <w:jc w:val="center"/>
              <w:rPr>
                <w:rFonts w:ascii="Arial" w:hAnsi="Arial" w:cs="Arial"/>
                <w:sz w:val="18"/>
                <w:szCs w:val="18"/>
              </w:rPr>
            </w:pPr>
            <w:r w:rsidRPr="00CE4789">
              <w:rPr>
                <w:rFonts w:ascii="Arial" w:hAnsi="Arial" w:cs="Arial"/>
                <w:sz w:val="18"/>
                <w:szCs w:val="18"/>
              </w:rPr>
              <w:t>6</w:t>
            </w:r>
          </w:p>
        </w:tc>
      </w:tr>
      <w:tr w:rsidR="00DF3295" w:rsidRPr="006A5C7E" w14:paraId="19849189" w14:textId="77777777" w:rsidTr="00811F28">
        <w:trPr>
          <w:trHeight w:val="400"/>
          <w:jc w:val="center"/>
        </w:trPr>
        <w:tc>
          <w:tcPr>
            <w:tcW w:w="1885" w:type="dxa"/>
            <w:vMerge w:val="restart"/>
            <w:shd w:val="clear" w:color="auto" w:fill="E7E6E6" w:themeFill="background2"/>
            <w:vAlign w:val="center"/>
          </w:tcPr>
          <w:p w14:paraId="18DE7768" w14:textId="77777777" w:rsidR="00DF3295" w:rsidRPr="006A5C7E" w:rsidRDefault="00DF3295" w:rsidP="00811F28">
            <w:pPr>
              <w:jc w:val="center"/>
              <w:rPr>
                <w:rFonts w:ascii="Arial" w:hAnsi="Arial" w:cs="Arial"/>
                <w:b/>
                <w:bCs/>
                <w:color w:val="000000"/>
                <w:sz w:val="18"/>
                <w:szCs w:val="18"/>
              </w:rPr>
            </w:pPr>
            <w:r>
              <w:rPr>
                <w:rFonts w:ascii="Arial" w:hAnsi="Arial" w:cs="Arial"/>
                <w:b/>
                <w:bCs/>
                <w:color w:val="000000"/>
                <w:sz w:val="18"/>
                <w:szCs w:val="18"/>
              </w:rPr>
              <w:t>Multi-CDRX (Set 2)</w:t>
            </w:r>
          </w:p>
        </w:tc>
        <w:tc>
          <w:tcPr>
            <w:tcW w:w="1705" w:type="dxa"/>
            <w:shd w:val="clear" w:color="auto" w:fill="E7E6E6" w:themeFill="background2"/>
            <w:noWrap/>
            <w:tcMar>
              <w:top w:w="0" w:type="dxa"/>
              <w:left w:w="108" w:type="dxa"/>
              <w:bottom w:w="0" w:type="dxa"/>
              <w:right w:w="108" w:type="dxa"/>
            </w:tcMar>
            <w:vAlign w:val="bottom"/>
          </w:tcPr>
          <w:p w14:paraId="299784DC" w14:textId="77777777" w:rsidR="00DF3295" w:rsidRPr="006A5C7E" w:rsidRDefault="00DF3295" w:rsidP="00811F28">
            <w:pPr>
              <w:rPr>
                <w:rFonts w:ascii="Arial" w:hAnsi="Arial" w:cs="Arial"/>
                <w:b/>
                <w:bCs/>
                <w:color w:val="000000"/>
                <w:sz w:val="18"/>
                <w:szCs w:val="18"/>
              </w:rPr>
            </w:pPr>
            <w:r w:rsidRPr="006A5C7E">
              <w:rPr>
                <w:rFonts w:ascii="Arial" w:hAnsi="Arial" w:cs="Arial"/>
                <w:b/>
                <w:bCs/>
                <w:color w:val="000000"/>
                <w:sz w:val="18"/>
                <w:szCs w:val="18"/>
              </w:rPr>
              <w:t>CDRX</w:t>
            </w:r>
            <w:r>
              <w:rPr>
                <w:rFonts w:ascii="Arial" w:hAnsi="Arial" w:cs="Arial"/>
                <w:b/>
                <w:bCs/>
                <w:color w:val="000000"/>
                <w:sz w:val="18"/>
                <w:szCs w:val="18"/>
              </w:rPr>
              <w:t>1 (Video)</w:t>
            </w:r>
          </w:p>
        </w:tc>
        <w:tc>
          <w:tcPr>
            <w:tcW w:w="1919" w:type="dxa"/>
            <w:noWrap/>
            <w:tcMar>
              <w:top w:w="0" w:type="dxa"/>
              <w:left w:w="108" w:type="dxa"/>
              <w:bottom w:w="0" w:type="dxa"/>
              <w:right w:w="108" w:type="dxa"/>
            </w:tcMar>
            <w:vAlign w:val="bottom"/>
          </w:tcPr>
          <w:p w14:paraId="34D0A89D" w14:textId="77777777" w:rsidR="00DF3295" w:rsidRPr="006A5C7E" w:rsidRDefault="00DF3295" w:rsidP="00811F28">
            <w:pPr>
              <w:jc w:val="center"/>
              <w:rPr>
                <w:rFonts w:ascii="Arial" w:hAnsi="Arial" w:cs="Arial"/>
                <w:color w:val="000000"/>
                <w:sz w:val="18"/>
                <w:szCs w:val="18"/>
              </w:rPr>
            </w:pPr>
            <w:r>
              <w:rPr>
                <w:rFonts w:ascii="Arial" w:hAnsi="Arial" w:cs="Arial"/>
                <w:color w:val="000000"/>
                <w:sz w:val="18"/>
                <w:szCs w:val="18"/>
              </w:rPr>
              <w:t>33</w:t>
            </w:r>
          </w:p>
        </w:tc>
        <w:tc>
          <w:tcPr>
            <w:tcW w:w="1673" w:type="dxa"/>
            <w:vAlign w:val="bottom"/>
          </w:tcPr>
          <w:p w14:paraId="43E16DD2" w14:textId="77777777" w:rsidR="00DF3295" w:rsidRPr="00CE4789" w:rsidRDefault="00DF3295" w:rsidP="00811F28">
            <w:pPr>
              <w:jc w:val="center"/>
              <w:rPr>
                <w:rFonts w:ascii="Arial" w:hAnsi="Arial" w:cs="Arial"/>
                <w:sz w:val="18"/>
                <w:szCs w:val="18"/>
              </w:rPr>
            </w:pPr>
            <w:r>
              <w:rPr>
                <w:rFonts w:ascii="Arial" w:hAnsi="Arial" w:cs="Arial"/>
                <w:sz w:val="18"/>
                <w:szCs w:val="18"/>
              </w:rPr>
              <w:t>12</w:t>
            </w:r>
          </w:p>
        </w:tc>
        <w:tc>
          <w:tcPr>
            <w:tcW w:w="2106" w:type="dxa"/>
            <w:noWrap/>
            <w:tcMar>
              <w:top w:w="0" w:type="dxa"/>
              <w:left w:w="108" w:type="dxa"/>
              <w:bottom w:w="0" w:type="dxa"/>
              <w:right w:w="108" w:type="dxa"/>
            </w:tcMar>
            <w:vAlign w:val="bottom"/>
          </w:tcPr>
          <w:p w14:paraId="3A3EE283" w14:textId="77777777" w:rsidR="00DF3295" w:rsidRPr="00CE4789" w:rsidRDefault="00DF3295" w:rsidP="00811F28">
            <w:pPr>
              <w:jc w:val="center"/>
              <w:rPr>
                <w:rFonts w:ascii="Arial" w:hAnsi="Arial" w:cs="Arial"/>
                <w:sz w:val="18"/>
                <w:szCs w:val="18"/>
              </w:rPr>
            </w:pPr>
            <w:r>
              <w:rPr>
                <w:rFonts w:ascii="Arial" w:hAnsi="Arial" w:cs="Arial"/>
                <w:sz w:val="18"/>
                <w:szCs w:val="18"/>
              </w:rPr>
              <w:t>4</w:t>
            </w:r>
          </w:p>
        </w:tc>
      </w:tr>
      <w:tr w:rsidR="00DF3295" w:rsidRPr="006A5C7E" w14:paraId="2D1DF7F5" w14:textId="77777777" w:rsidTr="00811F28">
        <w:trPr>
          <w:trHeight w:val="400"/>
          <w:jc w:val="center"/>
        </w:trPr>
        <w:tc>
          <w:tcPr>
            <w:tcW w:w="1885" w:type="dxa"/>
            <w:vMerge/>
            <w:shd w:val="clear" w:color="auto" w:fill="E7E6E6" w:themeFill="background2"/>
          </w:tcPr>
          <w:p w14:paraId="0DCFF55C" w14:textId="77777777" w:rsidR="00DF3295" w:rsidRPr="006A5C7E" w:rsidRDefault="00DF3295" w:rsidP="00811F28">
            <w:pPr>
              <w:rPr>
                <w:rFonts w:ascii="Arial" w:hAnsi="Arial" w:cs="Arial"/>
                <w:b/>
                <w:bCs/>
                <w:color w:val="000000"/>
                <w:sz w:val="18"/>
                <w:szCs w:val="18"/>
              </w:rPr>
            </w:pPr>
          </w:p>
        </w:tc>
        <w:tc>
          <w:tcPr>
            <w:tcW w:w="1705" w:type="dxa"/>
            <w:shd w:val="clear" w:color="auto" w:fill="E7E6E6" w:themeFill="background2"/>
            <w:noWrap/>
            <w:tcMar>
              <w:top w:w="0" w:type="dxa"/>
              <w:left w:w="108" w:type="dxa"/>
              <w:bottom w:w="0" w:type="dxa"/>
              <w:right w:w="108" w:type="dxa"/>
            </w:tcMar>
            <w:vAlign w:val="bottom"/>
          </w:tcPr>
          <w:p w14:paraId="7E0493EC" w14:textId="77777777" w:rsidR="00DF3295" w:rsidRPr="006A5C7E" w:rsidRDefault="00DF3295" w:rsidP="00811F28">
            <w:pPr>
              <w:rPr>
                <w:rFonts w:ascii="Arial" w:hAnsi="Arial" w:cs="Arial"/>
                <w:b/>
                <w:bCs/>
                <w:color w:val="000000"/>
                <w:sz w:val="18"/>
                <w:szCs w:val="18"/>
              </w:rPr>
            </w:pPr>
            <w:r w:rsidRPr="006A5C7E">
              <w:rPr>
                <w:rFonts w:ascii="Arial" w:hAnsi="Arial" w:cs="Arial"/>
                <w:b/>
                <w:bCs/>
                <w:color w:val="000000"/>
                <w:sz w:val="18"/>
                <w:szCs w:val="18"/>
              </w:rPr>
              <w:t>CDRX</w:t>
            </w:r>
            <w:r>
              <w:rPr>
                <w:rFonts w:ascii="Arial" w:hAnsi="Arial" w:cs="Arial"/>
                <w:b/>
                <w:bCs/>
                <w:color w:val="000000"/>
                <w:sz w:val="18"/>
                <w:szCs w:val="18"/>
              </w:rPr>
              <w:t>2 (Audio)</w:t>
            </w:r>
          </w:p>
        </w:tc>
        <w:tc>
          <w:tcPr>
            <w:tcW w:w="1919" w:type="dxa"/>
            <w:noWrap/>
            <w:tcMar>
              <w:top w:w="0" w:type="dxa"/>
              <w:left w:w="108" w:type="dxa"/>
              <w:bottom w:w="0" w:type="dxa"/>
              <w:right w:w="108" w:type="dxa"/>
            </w:tcMar>
            <w:vAlign w:val="bottom"/>
          </w:tcPr>
          <w:p w14:paraId="10ABCC35" w14:textId="77777777" w:rsidR="00DF3295" w:rsidRPr="006A5C7E" w:rsidRDefault="00DF3295" w:rsidP="00811F28">
            <w:pPr>
              <w:jc w:val="center"/>
              <w:rPr>
                <w:rFonts w:ascii="Arial" w:hAnsi="Arial" w:cs="Arial"/>
                <w:color w:val="000000"/>
                <w:sz w:val="18"/>
                <w:szCs w:val="18"/>
              </w:rPr>
            </w:pPr>
            <w:r>
              <w:rPr>
                <w:rFonts w:ascii="Arial" w:hAnsi="Arial" w:cs="Arial"/>
                <w:color w:val="000000"/>
                <w:sz w:val="18"/>
                <w:szCs w:val="18"/>
              </w:rPr>
              <w:t>10</w:t>
            </w:r>
          </w:p>
        </w:tc>
        <w:tc>
          <w:tcPr>
            <w:tcW w:w="1673" w:type="dxa"/>
            <w:vAlign w:val="bottom"/>
          </w:tcPr>
          <w:p w14:paraId="29C5D051" w14:textId="77777777" w:rsidR="00DF3295" w:rsidRPr="00CE4789" w:rsidRDefault="00DF3295" w:rsidP="00811F28">
            <w:pPr>
              <w:jc w:val="center"/>
              <w:rPr>
                <w:rFonts w:ascii="Arial" w:hAnsi="Arial" w:cs="Arial"/>
                <w:sz w:val="18"/>
                <w:szCs w:val="18"/>
              </w:rPr>
            </w:pPr>
            <w:r>
              <w:rPr>
                <w:rFonts w:ascii="Arial" w:hAnsi="Arial" w:cs="Arial"/>
                <w:sz w:val="18"/>
                <w:szCs w:val="18"/>
              </w:rPr>
              <w:t>2</w:t>
            </w:r>
          </w:p>
        </w:tc>
        <w:tc>
          <w:tcPr>
            <w:tcW w:w="2106" w:type="dxa"/>
            <w:noWrap/>
            <w:tcMar>
              <w:top w:w="0" w:type="dxa"/>
              <w:left w:w="108" w:type="dxa"/>
              <w:bottom w:w="0" w:type="dxa"/>
              <w:right w:w="108" w:type="dxa"/>
            </w:tcMar>
            <w:vAlign w:val="bottom"/>
          </w:tcPr>
          <w:p w14:paraId="24D57CB5" w14:textId="77777777" w:rsidR="00DF3295" w:rsidRPr="00CE4789" w:rsidRDefault="00DF3295" w:rsidP="00811F28">
            <w:pPr>
              <w:jc w:val="center"/>
              <w:rPr>
                <w:rFonts w:ascii="Arial" w:hAnsi="Arial" w:cs="Arial"/>
                <w:sz w:val="18"/>
                <w:szCs w:val="18"/>
              </w:rPr>
            </w:pPr>
            <w:r>
              <w:rPr>
                <w:rFonts w:ascii="Arial" w:hAnsi="Arial" w:cs="Arial"/>
                <w:sz w:val="18"/>
                <w:szCs w:val="18"/>
              </w:rPr>
              <w:t>4</w:t>
            </w:r>
          </w:p>
        </w:tc>
      </w:tr>
    </w:tbl>
    <w:p w14:paraId="71BE416D" w14:textId="77777777" w:rsidR="00DF3295" w:rsidRDefault="00DF3295" w:rsidP="00DF3295">
      <w:pPr>
        <w:spacing w:before="240"/>
        <w:rPr>
          <w:rFonts w:cs="Times New Roman"/>
        </w:rPr>
      </w:pPr>
      <w:r>
        <w:rPr>
          <w:rFonts w:cs="Times New Roman"/>
        </w:rPr>
        <w:t>The power saving gain performance of multi-CDRX schemes are compared with respect to single</w:t>
      </w:r>
      <w:r w:rsidRPr="00CE5DF5">
        <w:rPr>
          <w:rFonts w:cs="Times New Roman"/>
        </w:rPr>
        <w:t xml:space="preserve"> active CDRX </w:t>
      </w:r>
      <w:r>
        <w:rPr>
          <w:rFonts w:cs="Times New Roman"/>
        </w:rPr>
        <w:t>scheme and baseline Always-on scheme that supports both the</w:t>
      </w:r>
      <w:r w:rsidRPr="00CE5DF5">
        <w:rPr>
          <w:rFonts w:cs="Times New Roman"/>
        </w:rPr>
        <w:t xml:space="preserve"> DL video </w:t>
      </w:r>
      <w:r>
        <w:rPr>
          <w:rFonts w:cs="Times New Roman"/>
        </w:rPr>
        <w:t>and</w:t>
      </w:r>
      <w:r w:rsidRPr="00CE5DF5">
        <w:rPr>
          <w:rFonts w:cs="Times New Roman"/>
        </w:rPr>
        <w:t xml:space="preserve"> audio</w:t>
      </w:r>
      <w:r>
        <w:rPr>
          <w:rFonts w:cs="Times New Roman"/>
        </w:rPr>
        <w:t xml:space="preserve"> traffic. The parameters of the single CDRX are (10, 8, 2).</w:t>
      </w:r>
    </w:p>
    <w:p w14:paraId="2AE0E11E" w14:textId="77777777" w:rsidR="00DF3295" w:rsidRDefault="00DF3295" w:rsidP="00DF3295">
      <w:pPr>
        <w:rPr>
          <w:rFonts w:cs="Times New Roman"/>
        </w:rPr>
      </w:pPr>
      <w:r>
        <w:rPr>
          <w:rFonts w:cs="Times New Roman"/>
        </w:rPr>
        <w:t xml:space="preserve">Using multiple active CDRX configurations for different traffic flows can help achieve higher PSG compared using since CDRX configuration as shown for cloud gaming video + audio flows and AR video + audio flows, in the following Table 1 and 2 respectively. The capacity performance for each power saving scheme is determined as percentage of satisfied UEs out of total number of UEs per cell. It is observed that for the cloud gaming video + audio case, the multi-CDRX scheme provides PSG of about 10% at the </w:t>
      </w:r>
      <w:r>
        <w:rPr>
          <w:rFonts w:cs="Times New Roman"/>
        </w:rPr>
        <w:lastRenderedPageBreak/>
        <w:t>tradeoff of 8% for capacity. For AR video + audio case, the multi-CDRX scheme provides PSG of higher than 12% compared to single CDRX at the loss in capacity of about 11%.</w:t>
      </w:r>
    </w:p>
    <w:p w14:paraId="102912BE" w14:textId="77777777" w:rsidR="00DF3295" w:rsidRPr="007078DE" w:rsidRDefault="00DF3295" w:rsidP="00DF3295">
      <w:pPr>
        <w:jc w:val="center"/>
        <w:rPr>
          <w:rFonts w:cs="Times New Roman"/>
          <w:lang w:val="en-GB"/>
        </w:rPr>
      </w:pPr>
      <w:r w:rsidRPr="007078DE">
        <w:rPr>
          <w:rFonts w:cs="Times New Roman"/>
        </w:rPr>
        <w:t>Table</w:t>
      </w:r>
      <w:r>
        <w:rPr>
          <w:rFonts w:cs="Times New Roman"/>
        </w:rPr>
        <w:t xml:space="preserve"> 2: Mean PSG and capacity for Cloud Gaming Video and Audio  </w:t>
      </w:r>
    </w:p>
    <w:tbl>
      <w:tblPr>
        <w:tblW w:w="0" w:type="auto"/>
        <w:jc w:val="center"/>
        <w:tblCellMar>
          <w:left w:w="0" w:type="dxa"/>
          <w:right w:w="0" w:type="dxa"/>
        </w:tblCellMar>
        <w:tblLook w:val="04A0" w:firstRow="1" w:lastRow="0" w:firstColumn="1" w:lastColumn="0" w:noHBand="0" w:noVBand="1"/>
      </w:tblPr>
      <w:tblGrid>
        <w:gridCol w:w="2240"/>
        <w:gridCol w:w="1620"/>
        <w:gridCol w:w="1080"/>
        <w:gridCol w:w="2160"/>
        <w:gridCol w:w="2240"/>
      </w:tblGrid>
      <w:tr w:rsidR="00DF3295" w14:paraId="23DAFCCF" w14:textId="77777777" w:rsidTr="00811F28">
        <w:trPr>
          <w:jc w:val="center"/>
        </w:trPr>
        <w:tc>
          <w:tcPr>
            <w:tcW w:w="2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C0CA82" w14:textId="77777777" w:rsidR="00DF3295" w:rsidRPr="00D3467F" w:rsidRDefault="00DF3295" w:rsidP="00811F28">
            <w:pPr>
              <w:jc w:val="center"/>
              <w:rPr>
                <w:rFonts w:cs="Times New Roman"/>
                <w:lang w:val="en-CA"/>
              </w:rPr>
            </w:pPr>
            <w:r w:rsidRPr="00D3467F">
              <w:rPr>
                <w:rFonts w:cs="Times New Roman"/>
                <w:lang w:val="en-CA"/>
              </w:rPr>
              <w:t>Scenario</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59BA5" w14:textId="77777777" w:rsidR="00DF3295" w:rsidRPr="00D3467F" w:rsidRDefault="00DF3295" w:rsidP="00811F28">
            <w:pPr>
              <w:jc w:val="center"/>
              <w:rPr>
                <w:rFonts w:cs="Times New Roman"/>
                <w:lang w:val="en-CA"/>
              </w:rPr>
            </w:pPr>
            <w:r>
              <w:rPr>
                <w:rFonts w:cs="Times New Roman"/>
                <w:lang w:val="en-CA"/>
              </w:rPr>
              <w:t>Traffic</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D0C82F" w14:textId="77777777" w:rsidR="00DF3295" w:rsidRPr="00D3467F" w:rsidRDefault="00DF3295" w:rsidP="00811F28">
            <w:pPr>
              <w:jc w:val="center"/>
              <w:rPr>
                <w:rFonts w:cs="Times New Roman"/>
                <w:lang w:val="en-CA"/>
              </w:rPr>
            </w:pPr>
            <w:r>
              <w:rPr>
                <w:rFonts w:cs="Times New Roman"/>
                <w:lang w:val="en-CA"/>
              </w:rPr>
              <w:t>Capacity (%)</w:t>
            </w:r>
          </w:p>
        </w:tc>
        <w:tc>
          <w:tcPr>
            <w:tcW w:w="2160" w:type="dxa"/>
            <w:tcBorders>
              <w:top w:val="single" w:sz="8" w:space="0" w:color="auto"/>
              <w:left w:val="nil"/>
              <w:bottom w:val="single" w:sz="8" w:space="0" w:color="auto"/>
              <w:right w:val="single" w:sz="8" w:space="0" w:color="auto"/>
            </w:tcBorders>
          </w:tcPr>
          <w:p w14:paraId="1E9C723E" w14:textId="77777777" w:rsidR="00DF3295" w:rsidRDefault="00DF3295" w:rsidP="00811F28">
            <w:pPr>
              <w:jc w:val="center"/>
              <w:rPr>
                <w:rFonts w:cs="Times New Roman"/>
                <w:lang w:val="en-CA"/>
              </w:rPr>
            </w:pPr>
            <w:r>
              <w:rPr>
                <w:rFonts w:cs="Times New Roman"/>
                <w:lang w:val="en-CA"/>
              </w:rPr>
              <w:t>Mean PSG</w:t>
            </w:r>
          </w:p>
          <w:p w14:paraId="72D76CB8" w14:textId="77777777" w:rsidR="00DF3295" w:rsidRDefault="00DF3295" w:rsidP="00811F28">
            <w:pPr>
              <w:jc w:val="center"/>
              <w:rPr>
                <w:rFonts w:cs="Times New Roman"/>
                <w:lang w:val="en-CA"/>
              </w:rPr>
            </w:pPr>
            <w:r>
              <w:rPr>
                <w:rFonts w:cs="Times New Roman"/>
                <w:lang w:val="en-CA"/>
              </w:rPr>
              <w:t>(Baseline: Always-On)</w:t>
            </w:r>
          </w:p>
        </w:tc>
        <w:tc>
          <w:tcPr>
            <w:tcW w:w="2240" w:type="dxa"/>
            <w:tcBorders>
              <w:top w:val="single" w:sz="8" w:space="0" w:color="auto"/>
              <w:left w:val="nil"/>
              <w:bottom w:val="single" w:sz="8" w:space="0" w:color="auto"/>
              <w:right w:val="single" w:sz="8" w:space="0" w:color="auto"/>
            </w:tcBorders>
          </w:tcPr>
          <w:p w14:paraId="4D72C887" w14:textId="77777777" w:rsidR="00DF3295" w:rsidRDefault="00DF3295" w:rsidP="00811F28">
            <w:pPr>
              <w:jc w:val="center"/>
              <w:rPr>
                <w:rFonts w:cs="Times New Roman"/>
                <w:lang w:val="en-CA"/>
              </w:rPr>
            </w:pPr>
            <w:r>
              <w:rPr>
                <w:rFonts w:cs="Times New Roman"/>
                <w:lang w:val="en-CA"/>
              </w:rPr>
              <w:t>Mean PSG</w:t>
            </w:r>
          </w:p>
          <w:p w14:paraId="4783BC48" w14:textId="77777777" w:rsidR="00DF3295" w:rsidRDefault="00DF3295" w:rsidP="00811F28">
            <w:pPr>
              <w:jc w:val="center"/>
              <w:rPr>
                <w:rFonts w:cs="Times New Roman"/>
                <w:lang w:val="en-CA"/>
              </w:rPr>
            </w:pPr>
            <w:r>
              <w:rPr>
                <w:rFonts w:cs="Times New Roman"/>
                <w:lang w:val="en-CA"/>
              </w:rPr>
              <w:t>(Baseline: Single CDRX)</w:t>
            </w:r>
          </w:p>
        </w:tc>
      </w:tr>
      <w:tr w:rsidR="00DF3295" w:rsidRPr="00D3467F" w14:paraId="298B0290" w14:textId="77777777" w:rsidTr="00811F28">
        <w:trPr>
          <w:jc w:val="center"/>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16532" w14:textId="77777777" w:rsidR="00DF3295" w:rsidRDefault="00DF3295" w:rsidP="00811F28">
            <w:pPr>
              <w:jc w:val="left"/>
              <w:rPr>
                <w:rFonts w:cs="Times New Roman"/>
                <w:lang w:val="en-CA"/>
              </w:rPr>
            </w:pPr>
            <w:r>
              <w:rPr>
                <w:rFonts w:cs="Times New Roman"/>
                <w:lang w:val="en-CA"/>
              </w:rPr>
              <w:t>No DRX</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5333FA64" w14:textId="77777777" w:rsidR="00DF3295" w:rsidRPr="00D3467F" w:rsidRDefault="00DF3295" w:rsidP="00811F28">
            <w:pPr>
              <w:jc w:val="center"/>
              <w:rPr>
                <w:rFonts w:cs="Times New Roman"/>
                <w:lang w:val="en-CA"/>
              </w:rPr>
            </w:pPr>
            <w:r>
              <w:rPr>
                <w:rFonts w:cs="Times New Roman"/>
                <w:lang w:val="en-CA"/>
              </w:rPr>
              <w:t>CG Video + Audio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0C19B642" w14:textId="77777777" w:rsidR="00DF3295" w:rsidRPr="00D3467F" w:rsidRDefault="00DF3295" w:rsidP="00811F28">
            <w:pPr>
              <w:jc w:val="center"/>
              <w:rPr>
                <w:rFonts w:cs="Times New Roman"/>
                <w:lang w:val="en-CA"/>
              </w:rPr>
            </w:pPr>
            <w:r>
              <w:rPr>
                <w:rFonts w:cs="Times New Roman"/>
                <w:lang w:val="en-CA"/>
              </w:rPr>
              <w:t>100%</w:t>
            </w:r>
          </w:p>
        </w:tc>
        <w:tc>
          <w:tcPr>
            <w:tcW w:w="2160" w:type="dxa"/>
            <w:tcBorders>
              <w:top w:val="nil"/>
              <w:left w:val="nil"/>
              <w:bottom w:val="single" w:sz="8" w:space="0" w:color="auto"/>
              <w:right w:val="single" w:sz="8" w:space="0" w:color="auto"/>
            </w:tcBorders>
          </w:tcPr>
          <w:p w14:paraId="5171B2FB" w14:textId="77777777" w:rsidR="00DF3295" w:rsidRPr="00D3467F" w:rsidRDefault="00DF3295" w:rsidP="00811F28">
            <w:pPr>
              <w:jc w:val="center"/>
              <w:rPr>
                <w:rFonts w:cs="Times New Roman"/>
                <w:lang w:val="en-CA"/>
              </w:rPr>
            </w:pPr>
            <w:r>
              <w:rPr>
                <w:rFonts w:cs="Times New Roman"/>
                <w:lang w:val="en-CA"/>
              </w:rPr>
              <w:t>N/A</w:t>
            </w:r>
          </w:p>
        </w:tc>
        <w:tc>
          <w:tcPr>
            <w:tcW w:w="2240" w:type="dxa"/>
            <w:tcBorders>
              <w:top w:val="nil"/>
              <w:left w:val="nil"/>
              <w:bottom w:val="single" w:sz="8" w:space="0" w:color="auto"/>
              <w:right w:val="single" w:sz="8" w:space="0" w:color="auto"/>
            </w:tcBorders>
          </w:tcPr>
          <w:p w14:paraId="11EC1915" w14:textId="77777777" w:rsidR="00DF3295" w:rsidRPr="00D3467F" w:rsidRDefault="00DF3295" w:rsidP="00811F28">
            <w:pPr>
              <w:jc w:val="center"/>
              <w:rPr>
                <w:rFonts w:cs="Times New Roman"/>
                <w:lang w:val="en-CA"/>
              </w:rPr>
            </w:pPr>
            <w:r>
              <w:rPr>
                <w:rFonts w:cs="Times New Roman"/>
                <w:lang w:val="en-CA"/>
              </w:rPr>
              <w:t>N/A</w:t>
            </w:r>
          </w:p>
        </w:tc>
      </w:tr>
      <w:tr w:rsidR="00DF3295" w:rsidRPr="00D3467F" w14:paraId="1502230D" w14:textId="77777777" w:rsidTr="00811F28">
        <w:trPr>
          <w:jc w:val="center"/>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E102C" w14:textId="77777777" w:rsidR="00DF3295" w:rsidRPr="00D3467F" w:rsidRDefault="00DF3295" w:rsidP="00811F28">
            <w:pPr>
              <w:jc w:val="left"/>
              <w:rPr>
                <w:rFonts w:cs="Times New Roman"/>
                <w:lang w:val="en-CA"/>
              </w:rPr>
            </w:pPr>
            <w:r>
              <w:rPr>
                <w:rFonts w:cs="Times New Roman"/>
                <w:lang w:val="en-CA"/>
              </w:rPr>
              <w:t>Single CDRX Config</w:t>
            </w:r>
            <w:r w:rsidRPr="00D3467F">
              <w:rPr>
                <w:rFonts w:cs="Times New Roman"/>
                <w:lang w:val="en-CA"/>
              </w:rPr>
              <w:t xml:space="preserve"> (10,8,2)</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4BEF5B39" w14:textId="77777777" w:rsidR="00DF3295" w:rsidRPr="00D3467F" w:rsidRDefault="00DF3295" w:rsidP="00811F28">
            <w:pPr>
              <w:jc w:val="center"/>
              <w:rPr>
                <w:rFonts w:cs="Times New Roman"/>
                <w:lang w:val="en-CA"/>
              </w:rPr>
            </w:pPr>
            <w:r>
              <w:rPr>
                <w:rFonts w:cs="Times New Roman"/>
                <w:lang w:val="en-CA"/>
              </w:rPr>
              <w:t>CG Video + Audio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88B817C" w14:textId="77777777" w:rsidR="00DF3295" w:rsidRPr="00D3467F" w:rsidRDefault="00DF3295" w:rsidP="00811F28">
            <w:pPr>
              <w:jc w:val="center"/>
              <w:rPr>
                <w:rFonts w:cs="Times New Roman"/>
                <w:lang w:val="en-CA"/>
              </w:rPr>
            </w:pPr>
            <w:r>
              <w:rPr>
                <w:rFonts w:cs="Times New Roman"/>
                <w:lang w:val="en-CA"/>
              </w:rPr>
              <w:t>100%</w:t>
            </w:r>
          </w:p>
        </w:tc>
        <w:tc>
          <w:tcPr>
            <w:tcW w:w="2160" w:type="dxa"/>
            <w:tcBorders>
              <w:top w:val="nil"/>
              <w:left w:val="nil"/>
              <w:bottom w:val="single" w:sz="8" w:space="0" w:color="auto"/>
              <w:right w:val="single" w:sz="8" w:space="0" w:color="auto"/>
            </w:tcBorders>
          </w:tcPr>
          <w:p w14:paraId="5AF33B7A" w14:textId="77777777" w:rsidR="00DF3295" w:rsidRPr="00D3467F" w:rsidRDefault="00DF3295" w:rsidP="00811F28">
            <w:pPr>
              <w:jc w:val="center"/>
              <w:rPr>
                <w:rFonts w:cs="Times New Roman"/>
                <w:lang w:val="en-CA"/>
              </w:rPr>
            </w:pPr>
            <w:r>
              <w:rPr>
                <w:rFonts w:cs="Times New Roman"/>
                <w:lang w:val="en-CA"/>
              </w:rPr>
              <w:t>7.65%</w:t>
            </w:r>
          </w:p>
        </w:tc>
        <w:tc>
          <w:tcPr>
            <w:tcW w:w="2240" w:type="dxa"/>
            <w:tcBorders>
              <w:top w:val="nil"/>
              <w:left w:val="nil"/>
              <w:bottom w:val="single" w:sz="8" w:space="0" w:color="auto"/>
              <w:right w:val="single" w:sz="8" w:space="0" w:color="auto"/>
            </w:tcBorders>
          </w:tcPr>
          <w:p w14:paraId="403D9176" w14:textId="77777777" w:rsidR="00DF3295" w:rsidRPr="00D3467F" w:rsidRDefault="00DF3295" w:rsidP="00811F28">
            <w:pPr>
              <w:jc w:val="center"/>
              <w:rPr>
                <w:rFonts w:cs="Times New Roman"/>
                <w:lang w:val="en-CA"/>
              </w:rPr>
            </w:pPr>
            <w:r>
              <w:rPr>
                <w:rFonts w:cs="Times New Roman"/>
                <w:lang w:val="en-CA"/>
              </w:rPr>
              <w:t>N/A</w:t>
            </w:r>
          </w:p>
        </w:tc>
      </w:tr>
      <w:tr w:rsidR="00DF3295" w:rsidRPr="00D3467F" w14:paraId="70877075" w14:textId="77777777" w:rsidTr="00811F28">
        <w:trPr>
          <w:jc w:val="center"/>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772A2" w14:textId="77777777" w:rsidR="00DF3295" w:rsidRPr="00D3467F" w:rsidRDefault="00DF3295" w:rsidP="00811F28">
            <w:pPr>
              <w:jc w:val="left"/>
              <w:rPr>
                <w:rFonts w:cs="Times New Roman"/>
                <w:lang w:val="en-CA"/>
              </w:rPr>
            </w:pPr>
            <w:r>
              <w:rPr>
                <w:rFonts w:cs="Times New Roman"/>
                <w:lang w:val="en-CA"/>
              </w:rPr>
              <w:t>Multi-CDRX Config Set 1</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4EC55A36" w14:textId="77777777" w:rsidR="00DF3295" w:rsidRPr="00D3467F" w:rsidRDefault="00DF3295" w:rsidP="00811F28">
            <w:pPr>
              <w:jc w:val="center"/>
              <w:rPr>
                <w:rFonts w:cs="Times New Roman"/>
                <w:lang w:val="en-CA"/>
              </w:rPr>
            </w:pPr>
            <w:r>
              <w:rPr>
                <w:rFonts w:cs="Times New Roman"/>
                <w:lang w:val="en-CA"/>
              </w:rPr>
              <w:t>CG Video + Audio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0422ADA7" w14:textId="77777777" w:rsidR="00DF3295" w:rsidRPr="00D3467F" w:rsidRDefault="00DF3295" w:rsidP="00811F28">
            <w:pPr>
              <w:jc w:val="center"/>
              <w:rPr>
                <w:rFonts w:cs="Times New Roman"/>
                <w:lang w:val="en-CA"/>
              </w:rPr>
            </w:pPr>
            <w:r>
              <w:rPr>
                <w:rFonts w:cs="Times New Roman"/>
                <w:lang w:val="en-CA"/>
              </w:rPr>
              <w:t>94.4%</w:t>
            </w:r>
          </w:p>
        </w:tc>
        <w:tc>
          <w:tcPr>
            <w:tcW w:w="2160" w:type="dxa"/>
            <w:tcBorders>
              <w:top w:val="nil"/>
              <w:left w:val="nil"/>
              <w:bottom w:val="single" w:sz="8" w:space="0" w:color="auto"/>
              <w:right w:val="single" w:sz="8" w:space="0" w:color="auto"/>
            </w:tcBorders>
          </w:tcPr>
          <w:p w14:paraId="416C7F96" w14:textId="77777777" w:rsidR="00DF3295" w:rsidRPr="00D3467F" w:rsidRDefault="00DF3295" w:rsidP="00811F28">
            <w:pPr>
              <w:jc w:val="center"/>
              <w:rPr>
                <w:rFonts w:cs="Times New Roman"/>
                <w:lang w:val="en-CA"/>
              </w:rPr>
            </w:pPr>
            <w:r>
              <w:rPr>
                <w:rFonts w:cs="Times New Roman"/>
                <w:lang w:val="en-CA"/>
              </w:rPr>
              <w:t>12.08%</w:t>
            </w:r>
          </w:p>
        </w:tc>
        <w:tc>
          <w:tcPr>
            <w:tcW w:w="2240" w:type="dxa"/>
            <w:tcBorders>
              <w:top w:val="nil"/>
              <w:left w:val="nil"/>
              <w:bottom w:val="single" w:sz="8" w:space="0" w:color="auto"/>
              <w:right w:val="single" w:sz="8" w:space="0" w:color="auto"/>
            </w:tcBorders>
          </w:tcPr>
          <w:p w14:paraId="7A6785DD" w14:textId="77777777" w:rsidR="00DF3295" w:rsidRPr="00D3467F" w:rsidRDefault="00DF3295" w:rsidP="00811F28">
            <w:pPr>
              <w:jc w:val="center"/>
              <w:rPr>
                <w:rFonts w:cs="Times New Roman"/>
                <w:lang w:val="en-CA"/>
              </w:rPr>
            </w:pPr>
            <w:r>
              <w:rPr>
                <w:rFonts w:cs="Times New Roman"/>
                <w:lang w:val="en-CA"/>
              </w:rPr>
              <w:t>4.73%</w:t>
            </w:r>
          </w:p>
        </w:tc>
      </w:tr>
      <w:tr w:rsidR="00DF3295" w:rsidRPr="00D3467F" w14:paraId="024214D5" w14:textId="77777777" w:rsidTr="00811F28">
        <w:trPr>
          <w:jc w:val="center"/>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23E67" w14:textId="77777777" w:rsidR="00DF3295" w:rsidRPr="00D3467F" w:rsidRDefault="00DF3295" w:rsidP="00811F28">
            <w:pPr>
              <w:jc w:val="left"/>
              <w:rPr>
                <w:rFonts w:cs="Times New Roman"/>
                <w:lang w:val="en-CA"/>
              </w:rPr>
            </w:pPr>
            <w:r>
              <w:rPr>
                <w:rFonts w:cs="Times New Roman"/>
                <w:lang w:val="en-CA"/>
              </w:rPr>
              <w:t>Multi-CDRX Config Set 2</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6650BFAB" w14:textId="77777777" w:rsidR="00DF3295" w:rsidRPr="00D3467F" w:rsidRDefault="00DF3295" w:rsidP="00811F28">
            <w:pPr>
              <w:jc w:val="center"/>
              <w:rPr>
                <w:rFonts w:cs="Times New Roman"/>
                <w:lang w:val="en-CA"/>
              </w:rPr>
            </w:pPr>
            <w:r>
              <w:rPr>
                <w:rFonts w:cs="Times New Roman"/>
                <w:lang w:val="en-CA"/>
              </w:rPr>
              <w:t>CG Video + Audio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2D6038C" w14:textId="77777777" w:rsidR="00DF3295" w:rsidRPr="00D3467F" w:rsidRDefault="00DF3295" w:rsidP="00811F28">
            <w:pPr>
              <w:jc w:val="center"/>
              <w:rPr>
                <w:rFonts w:cs="Times New Roman"/>
                <w:lang w:val="en-CA"/>
              </w:rPr>
            </w:pPr>
            <w:r>
              <w:rPr>
                <w:rFonts w:cs="Times New Roman"/>
                <w:lang w:val="en-CA"/>
              </w:rPr>
              <w:t>91.7%</w:t>
            </w:r>
          </w:p>
        </w:tc>
        <w:tc>
          <w:tcPr>
            <w:tcW w:w="2160" w:type="dxa"/>
            <w:tcBorders>
              <w:top w:val="nil"/>
              <w:left w:val="nil"/>
              <w:bottom w:val="single" w:sz="8" w:space="0" w:color="auto"/>
              <w:right w:val="single" w:sz="8" w:space="0" w:color="auto"/>
            </w:tcBorders>
          </w:tcPr>
          <w:p w14:paraId="2752F870" w14:textId="77777777" w:rsidR="00DF3295" w:rsidRPr="00D3467F" w:rsidRDefault="00DF3295" w:rsidP="00811F28">
            <w:pPr>
              <w:jc w:val="center"/>
              <w:rPr>
                <w:rFonts w:cs="Times New Roman"/>
                <w:lang w:val="en-CA"/>
              </w:rPr>
            </w:pPr>
            <w:r>
              <w:rPr>
                <w:rFonts w:cs="Times New Roman"/>
                <w:lang w:val="en-CA"/>
              </w:rPr>
              <w:t>17.16%</w:t>
            </w:r>
          </w:p>
        </w:tc>
        <w:tc>
          <w:tcPr>
            <w:tcW w:w="2240" w:type="dxa"/>
            <w:tcBorders>
              <w:top w:val="nil"/>
              <w:left w:val="nil"/>
              <w:bottom w:val="single" w:sz="8" w:space="0" w:color="auto"/>
              <w:right w:val="single" w:sz="8" w:space="0" w:color="auto"/>
            </w:tcBorders>
          </w:tcPr>
          <w:p w14:paraId="3511ADB7" w14:textId="77777777" w:rsidR="00DF3295" w:rsidRPr="00D3467F" w:rsidRDefault="00DF3295" w:rsidP="00811F28">
            <w:pPr>
              <w:jc w:val="center"/>
              <w:rPr>
                <w:rFonts w:cs="Times New Roman"/>
                <w:lang w:val="en-CA"/>
              </w:rPr>
            </w:pPr>
            <w:r>
              <w:rPr>
                <w:rFonts w:cs="Times New Roman"/>
                <w:lang w:val="en-CA"/>
              </w:rPr>
              <w:t>10.23%</w:t>
            </w:r>
          </w:p>
        </w:tc>
      </w:tr>
    </w:tbl>
    <w:p w14:paraId="3C25F091" w14:textId="77777777" w:rsidR="00DF3295" w:rsidRDefault="00DF3295" w:rsidP="00DF3295">
      <w:pPr>
        <w:jc w:val="center"/>
        <w:rPr>
          <w:rFonts w:cs="Times New Roman"/>
        </w:rPr>
      </w:pPr>
    </w:p>
    <w:p w14:paraId="168AC592" w14:textId="77777777" w:rsidR="00DF3295" w:rsidRPr="007078DE" w:rsidRDefault="00DF3295" w:rsidP="00DF3295">
      <w:pPr>
        <w:jc w:val="center"/>
        <w:rPr>
          <w:rFonts w:cs="Times New Roman"/>
          <w:lang w:val="en-GB"/>
        </w:rPr>
      </w:pPr>
      <w:r w:rsidRPr="007078DE">
        <w:rPr>
          <w:rFonts w:cs="Times New Roman"/>
        </w:rPr>
        <w:t>Table</w:t>
      </w:r>
      <w:r>
        <w:rPr>
          <w:rFonts w:cs="Times New Roman"/>
        </w:rPr>
        <w:t xml:space="preserve"> 3: Mean PSG and capacity for AR Video and Audio flows  </w:t>
      </w:r>
    </w:p>
    <w:tbl>
      <w:tblPr>
        <w:tblW w:w="0" w:type="auto"/>
        <w:jc w:val="center"/>
        <w:tblCellMar>
          <w:left w:w="0" w:type="dxa"/>
          <w:right w:w="0" w:type="dxa"/>
        </w:tblCellMar>
        <w:tblLook w:val="04A0" w:firstRow="1" w:lastRow="0" w:firstColumn="1" w:lastColumn="0" w:noHBand="0" w:noVBand="1"/>
      </w:tblPr>
      <w:tblGrid>
        <w:gridCol w:w="2240"/>
        <w:gridCol w:w="1530"/>
        <w:gridCol w:w="1088"/>
        <w:gridCol w:w="2160"/>
        <w:gridCol w:w="2160"/>
      </w:tblGrid>
      <w:tr w:rsidR="00DF3295" w14:paraId="57E4AC13" w14:textId="77777777" w:rsidTr="00811F28">
        <w:trPr>
          <w:trHeight w:val="970"/>
          <w:jc w:val="center"/>
        </w:trPr>
        <w:tc>
          <w:tcPr>
            <w:tcW w:w="2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A22D1" w14:textId="77777777" w:rsidR="00DF3295" w:rsidRPr="00D3467F" w:rsidRDefault="00DF3295" w:rsidP="00811F28">
            <w:pPr>
              <w:jc w:val="center"/>
              <w:rPr>
                <w:rFonts w:cs="Times New Roman"/>
                <w:lang w:val="en-CA"/>
              </w:rPr>
            </w:pPr>
            <w:r w:rsidRPr="00D3467F">
              <w:rPr>
                <w:rFonts w:cs="Times New Roman"/>
                <w:lang w:val="en-CA"/>
              </w:rPr>
              <w:t>Scenario</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A68F48" w14:textId="77777777" w:rsidR="00DF3295" w:rsidRPr="00D3467F" w:rsidRDefault="00DF3295" w:rsidP="00811F28">
            <w:pPr>
              <w:jc w:val="center"/>
              <w:rPr>
                <w:rFonts w:cs="Times New Roman"/>
                <w:lang w:val="en-CA"/>
              </w:rPr>
            </w:pPr>
            <w:r>
              <w:rPr>
                <w:rFonts w:cs="Times New Roman"/>
                <w:lang w:val="en-CA"/>
              </w:rPr>
              <w:t>Traffic</w:t>
            </w:r>
          </w:p>
        </w:tc>
        <w:tc>
          <w:tcPr>
            <w:tcW w:w="10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39173" w14:textId="77777777" w:rsidR="00DF3295" w:rsidRPr="00D3467F" w:rsidRDefault="00DF3295" w:rsidP="00811F28">
            <w:pPr>
              <w:jc w:val="center"/>
              <w:rPr>
                <w:rFonts w:cs="Times New Roman"/>
                <w:lang w:val="en-CA"/>
              </w:rPr>
            </w:pPr>
            <w:r>
              <w:rPr>
                <w:rFonts w:cs="Times New Roman"/>
                <w:lang w:val="en-CA"/>
              </w:rPr>
              <w:t>Capacity (%)</w:t>
            </w:r>
          </w:p>
        </w:tc>
        <w:tc>
          <w:tcPr>
            <w:tcW w:w="2160" w:type="dxa"/>
            <w:tcBorders>
              <w:top w:val="single" w:sz="8" w:space="0" w:color="auto"/>
              <w:left w:val="nil"/>
              <w:bottom w:val="single" w:sz="8" w:space="0" w:color="auto"/>
              <w:right w:val="single" w:sz="8" w:space="0" w:color="auto"/>
            </w:tcBorders>
          </w:tcPr>
          <w:p w14:paraId="607FCFE1" w14:textId="77777777" w:rsidR="00DF3295" w:rsidRDefault="00DF3295" w:rsidP="00811F28">
            <w:pPr>
              <w:jc w:val="center"/>
              <w:rPr>
                <w:rFonts w:cs="Times New Roman"/>
                <w:lang w:val="en-CA"/>
              </w:rPr>
            </w:pPr>
            <w:r>
              <w:rPr>
                <w:rFonts w:cs="Times New Roman"/>
                <w:lang w:val="en-CA"/>
              </w:rPr>
              <w:t>Mean PSG</w:t>
            </w:r>
          </w:p>
          <w:p w14:paraId="2256C22F" w14:textId="77777777" w:rsidR="00DF3295" w:rsidRDefault="00DF3295" w:rsidP="00811F28">
            <w:pPr>
              <w:jc w:val="center"/>
              <w:rPr>
                <w:rFonts w:cs="Times New Roman"/>
                <w:lang w:val="en-CA"/>
              </w:rPr>
            </w:pPr>
            <w:r>
              <w:rPr>
                <w:rFonts w:cs="Times New Roman"/>
                <w:lang w:val="en-CA"/>
              </w:rPr>
              <w:t>(Baseline: Always-ON)</w:t>
            </w:r>
          </w:p>
        </w:tc>
        <w:tc>
          <w:tcPr>
            <w:tcW w:w="2160" w:type="dxa"/>
            <w:tcBorders>
              <w:top w:val="single" w:sz="8" w:space="0" w:color="auto"/>
              <w:left w:val="nil"/>
              <w:bottom w:val="single" w:sz="8" w:space="0" w:color="auto"/>
              <w:right w:val="single" w:sz="8" w:space="0" w:color="auto"/>
            </w:tcBorders>
          </w:tcPr>
          <w:p w14:paraId="75643793" w14:textId="77777777" w:rsidR="00DF3295" w:rsidRDefault="00DF3295" w:rsidP="00811F28">
            <w:pPr>
              <w:jc w:val="center"/>
              <w:rPr>
                <w:rFonts w:cs="Times New Roman"/>
                <w:lang w:val="en-CA"/>
              </w:rPr>
            </w:pPr>
            <w:r>
              <w:rPr>
                <w:rFonts w:cs="Times New Roman"/>
                <w:lang w:val="en-CA"/>
              </w:rPr>
              <w:t>Mean PSG</w:t>
            </w:r>
          </w:p>
          <w:p w14:paraId="20B4EC94" w14:textId="77777777" w:rsidR="00DF3295" w:rsidRDefault="00DF3295" w:rsidP="00811F28">
            <w:pPr>
              <w:jc w:val="center"/>
              <w:rPr>
                <w:rFonts w:cs="Times New Roman"/>
                <w:lang w:val="en-CA"/>
              </w:rPr>
            </w:pPr>
            <w:r>
              <w:rPr>
                <w:rFonts w:cs="Times New Roman"/>
                <w:lang w:val="en-CA"/>
              </w:rPr>
              <w:t>(Baseline: Single CDRX)</w:t>
            </w:r>
          </w:p>
        </w:tc>
      </w:tr>
      <w:tr w:rsidR="00DF3295" w14:paraId="3DBE1BFA" w14:textId="77777777" w:rsidTr="00811F28">
        <w:trPr>
          <w:jc w:val="center"/>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AA4B96" w14:textId="77777777" w:rsidR="00DF3295" w:rsidRDefault="00DF3295" w:rsidP="00811F28">
            <w:pPr>
              <w:jc w:val="left"/>
              <w:rPr>
                <w:rFonts w:cs="Times New Roman"/>
                <w:lang w:val="en-CA"/>
              </w:rPr>
            </w:pPr>
            <w:r>
              <w:rPr>
                <w:rFonts w:cs="Times New Roman"/>
                <w:lang w:val="en-CA"/>
              </w:rPr>
              <w:t xml:space="preserve">Always-on </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222AEE7" w14:textId="77777777" w:rsidR="00DF3295" w:rsidRPr="00D3467F" w:rsidRDefault="00DF3295" w:rsidP="00811F28">
            <w:pPr>
              <w:jc w:val="center"/>
              <w:rPr>
                <w:rFonts w:cs="Times New Roman"/>
                <w:lang w:val="en-CA"/>
              </w:rPr>
            </w:pPr>
            <w:r>
              <w:rPr>
                <w:rFonts w:cs="Times New Roman"/>
                <w:lang w:val="en-CA"/>
              </w:rPr>
              <w:t>AR Video + Audio</w:t>
            </w:r>
          </w:p>
        </w:tc>
        <w:tc>
          <w:tcPr>
            <w:tcW w:w="1088" w:type="dxa"/>
            <w:tcBorders>
              <w:top w:val="nil"/>
              <w:left w:val="nil"/>
              <w:bottom w:val="single" w:sz="8" w:space="0" w:color="auto"/>
              <w:right w:val="single" w:sz="8" w:space="0" w:color="auto"/>
            </w:tcBorders>
            <w:tcMar>
              <w:top w:w="0" w:type="dxa"/>
              <w:left w:w="108" w:type="dxa"/>
              <w:bottom w:w="0" w:type="dxa"/>
              <w:right w:w="108" w:type="dxa"/>
            </w:tcMar>
          </w:tcPr>
          <w:p w14:paraId="379CC609" w14:textId="77777777" w:rsidR="00DF3295" w:rsidRPr="00D3467F" w:rsidRDefault="00DF3295" w:rsidP="00811F28">
            <w:pPr>
              <w:jc w:val="center"/>
              <w:rPr>
                <w:rFonts w:cs="Times New Roman"/>
                <w:lang w:val="en-CA"/>
              </w:rPr>
            </w:pPr>
            <w:r>
              <w:rPr>
                <w:rFonts w:cs="Times New Roman"/>
                <w:lang w:val="en-CA"/>
              </w:rPr>
              <w:t>91.7%</w:t>
            </w:r>
          </w:p>
        </w:tc>
        <w:tc>
          <w:tcPr>
            <w:tcW w:w="2160" w:type="dxa"/>
            <w:tcBorders>
              <w:top w:val="nil"/>
              <w:left w:val="nil"/>
              <w:bottom w:val="single" w:sz="8" w:space="0" w:color="auto"/>
              <w:right w:val="single" w:sz="8" w:space="0" w:color="auto"/>
            </w:tcBorders>
          </w:tcPr>
          <w:p w14:paraId="14661353" w14:textId="77777777" w:rsidR="00DF3295" w:rsidRPr="00D3467F" w:rsidRDefault="00DF3295" w:rsidP="00811F28">
            <w:pPr>
              <w:jc w:val="center"/>
              <w:rPr>
                <w:rFonts w:cs="Times New Roman"/>
                <w:lang w:val="en-CA"/>
              </w:rPr>
            </w:pPr>
            <w:r>
              <w:rPr>
                <w:rFonts w:cs="Times New Roman"/>
                <w:lang w:val="en-CA"/>
              </w:rPr>
              <w:t>N/A</w:t>
            </w:r>
          </w:p>
        </w:tc>
        <w:tc>
          <w:tcPr>
            <w:tcW w:w="2160" w:type="dxa"/>
            <w:tcBorders>
              <w:top w:val="nil"/>
              <w:left w:val="nil"/>
              <w:bottom w:val="single" w:sz="8" w:space="0" w:color="auto"/>
              <w:right w:val="single" w:sz="8" w:space="0" w:color="auto"/>
            </w:tcBorders>
          </w:tcPr>
          <w:p w14:paraId="2B0018A4" w14:textId="77777777" w:rsidR="00DF3295" w:rsidRPr="00D3467F" w:rsidRDefault="00DF3295" w:rsidP="00811F28">
            <w:pPr>
              <w:jc w:val="center"/>
              <w:rPr>
                <w:rFonts w:cs="Times New Roman"/>
                <w:lang w:val="en-CA"/>
              </w:rPr>
            </w:pPr>
            <w:r>
              <w:rPr>
                <w:rFonts w:cs="Times New Roman"/>
                <w:lang w:val="en-CA"/>
              </w:rPr>
              <w:t>N/A</w:t>
            </w:r>
          </w:p>
        </w:tc>
      </w:tr>
      <w:tr w:rsidR="00DF3295" w14:paraId="2EB8E004" w14:textId="77777777" w:rsidTr="00811F28">
        <w:trPr>
          <w:jc w:val="center"/>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41BD7" w14:textId="77777777" w:rsidR="00DF3295" w:rsidRPr="00D3467F" w:rsidRDefault="00DF3295" w:rsidP="00811F28">
            <w:pPr>
              <w:jc w:val="left"/>
              <w:rPr>
                <w:rFonts w:cs="Times New Roman"/>
                <w:lang w:val="en-CA"/>
              </w:rPr>
            </w:pPr>
            <w:r>
              <w:rPr>
                <w:rFonts w:cs="Times New Roman"/>
                <w:lang w:val="en-CA"/>
              </w:rPr>
              <w:t>Single CDRX Config</w:t>
            </w:r>
            <w:r w:rsidRPr="00D3467F">
              <w:rPr>
                <w:rFonts w:cs="Times New Roman"/>
                <w:lang w:val="en-CA"/>
              </w:rPr>
              <w:t xml:space="preserve"> (10,8,2)</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CECCEA9" w14:textId="77777777" w:rsidR="00DF3295" w:rsidRPr="00D3467F" w:rsidRDefault="00DF3295" w:rsidP="00811F28">
            <w:pPr>
              <w:jc w:val="center"/>
              <w:rPr>
                <w:rFonts w:cs="Times New Roman"/>
                <w:lang w:val="en-CA"/>
              </w:rPr>
            </w:pPr>
            <w:r>
              <w:rPr>
                <w:rFonts w:cs="Times New Roman"/>
                <w:lang w:val="en-CA"/>
              </w:rPr>
              <w:t>AR Video + Audio</w:t>
            </w:r>
          </w:p>
        </w:tc>
        <w:tc>
          <w:tcPr>
            <w:tcW w:w="1088" w:type="dxa"/>
            <w:tcBorders>
              <w:top w:val="nil"/>
              <w:left w:val="nil"/>
              <w:bottom w:val="single" w:sz="8" w:space="0" w:color="auto"/>
              <w:right w:val="single" w:sz="8" w:space="0" w:color="auto"/>
            </w:tcBorders>
            <w:tcMar>
              <w:top w:w="0" w:type="dxa"/>
              <w:left w:w="108" w:type="dxa"/>
              <w:bottom w:w="0" w:type="dxa"/>
              <w:right w:w="108" w:type="dxa"/>
            </w:tcMar>
          </w:tcPr>
          <w:p w14:paraId="53C11524" w14:textId="77777777" w:rsidR="00DF3295" w:rsidRPr="00D3467F" w:rsidRDefault="00DF3295" w:rsidP="00811F28">
            <w:pPr>
              <w:jc w:val="center"/>
              <w:rPr>
                <w:rFonts w:cs="Times New Roman"/>
                <w:lang w:val="en-CA"/>
              </w:rPr>
            </w:pPr>
            <w:r>
              <w:rPr>
                <w:rFonts w:cs="Times New Roman"/>
                <w:lang w:val="en-CA"/>
              </w:rPr>
              <w:t>83.3%</w:t>
            </w:r>
          </w:p>
        </w:tc>
        <w:tc>
          <w:tcPr>
            <w:tcW w:w="2160" w:type="dxa"/>
            <w:tcBorders>
              <w:top w:val="nil"/>
              <w:left w:val="nil"/>
              <w:bottom w:val="single" w:sz="8" w:space="0" w:color="auto"/>
              <w:right w:val="single" w:sz="8" w:space="0" w:color="auto"/>
            </w:tcBorders>
          </w:tcPr>
          <w:p w14:paraId="3154E7B6" w14:textId="77777777" w:rsidR="00DF3295" w:rsidRPr="00D3467F" w:rsidRDefault="00DF3295" w:rsidP="00811F28">
            <w:pPr>
              <w:jc w:val="center"/>
              <w:rPr>
                <w:rFonts w:cs="Times New Roman"/>
                <w:lang w:val="en-CA"/>
              </w:rPr>
            </w:pPr>
            <w:r>
              <w:rPr>
                <w:rFonts w:cs="Times New Roman"/>
                <w:lang w:val="en-CA"/>
              </w:rPr>
              <w:t>6.22%</w:t>
            </w:r>
          </w:p>
        </w:tc>
        <w:tc>
          <w:tcPr>
            <w:tcW w:w="2160" w:type="dxa"/>
            <w:tcBorders>
              <w:top w:val="nil"/>
              <w:left w:val="nil"/>
              <w:bottom w:val="single" w:sz="8" w:space="0" w:color="auto"/>
              <w:right w:val="single" w:sz="8" w:space="0" w:color="auto"/>
            </w:tcBorders>
          </w:tcPr>
          <w:p w14:paraId="2149FE98" w14:textId="77777777" w:rsidR="00DF3295" w:rsidRPr="00D3467F" w:rsidRDefault="00DF3295" w:rsidP="00811F28">
            <w:pPr>
              <w:jc w:val="center"/>
              <w:rPr>
                <w:rFonts w:cs="Times New Roman"/>
                <w:lang w:val="en-CA"/>
              </w:rPr>
            </w:pPr>
            <w:r>
              <w:rPr>
                <w:rFonts w:cs="Times New Roman"/>
                <w:lang w:val="en-CA"/>
              </w:rPr>
              <w:t>N/A</w:t>
            </w:r>
          </w:p>
        </w:tc>
      </w:tr>
      <w:tr w:rsidR="00DF3295" w14:paraId="44CA3A31" w14:textId="77777777" w:rsidTr="00811F28">
        <w:trPr>
          <w:jc w:val="center"/>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6C848" w14:textId="77777777" w:rsidR="00DF3295" w:rsidRPr="00D3467F" w:rsidRDefault="00DF3295" w:rsidP="00811F28">
            <w:pPr>
              <w:jc w:val="left"/>
              <w:rPr>
                <w:rFonts w:cs="Times New Roman"/>
                <w:lang w:val="en-CA"/>
              </w:rPr>
            </w:pPr>
            <w:r>
              <w:rPr>
                <w:rFonts w:cs="Times New Roman"/>
                <w:lang w:val="en-CA"/>
              </w:rPr>
              <w:t>Multi-CDRX Config Set 1</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38EE28EE" w14:textId="77777777" w:rsidR="00DF3295" w:rsidRPr="00D3467F" w:rsidRDefault="00DF3295" w:rsidP="00811F28">
            <w:pPr>
              <w:jc w:val="center"/>
              <w:rPr>
                <w:rFonts w:cs="Times New Roman"/>
                <w:lang w:val="en-CA"/>
              </w:rPr>
            </w:pPr>
            <w:r>
              <w:rPr>
                <w:rFonts w:cs="Times New Roman"/>
                <w:lang w:val="en-CA"/>
              </w:rPr>
              <w:t>AR Video + Audio</w:t>
            </w:r>
          </w:p>
        </w:tc>
        <w:tc>
          <w:tcPr>
            <w:tcW w:w="1088" w:type="dxa"/>
            <w:tcBorders>
              <w:top w:val="nil"/>
              <w:left w:val="nil"/>
              <w:bottom w:val="single" w:sz="8" w:space="0" w:color="auto"/>
              <w:right w:val="single" w:sz="8" w:space="0" w:color="auto"/>
            </w:tcBorders>
            <w:tcMar>
              <w:top w:w="0" w:type="dxa"/>
              <w:left w:w="108" w:type="dxa"/>
              <w:bottom w:w="0" w:type="dxa"/>
              <w:right w:w="108" w:type="dxa"/>
            </w:tcMar>
          </w:tcPr>
          <w:p w14:paraId="23A503D6" w14:textId="77777777" w:rsidR="00DF3295" w:rsidRPr="00D3467F" w:rsidRDefault="00DF3295" w:rsidP="00811F28">
            <w:pPr>
              <w:jc w:val="center"/>
              <w:rPr>
                <w:rFonts w:cs="Times New Roman"/>
                <w:lang w:val="en-CA"/>
              </w:rPr>
            </w:pPr>
            <w:r>
              <w:rPr>
                <w:rFonts w:cs="Times New Roman"/>
                <w:lang w:val="en-CA"/>
              </w:rPr>
              <w:t>72.2%</w:t>
            </w:r>
          </w:p>
        </w:tc>
        <w:tc>
          <w:tcPr>
            <w:tcW w:w="2160" w:type="dxa"/>
            <w:tcBorders>
              <w:top w:val="nil"/>
              <w:left w:val="nil"/>
              <w:bottom w:val="single" w:sz="8" w:space="0" w:color="auto"/>
              <w:right w:val="single" w:sz="8" w:space="0" w:color="auto"/>
            </w:tcBorders>
          </w:tcPr>
          <w:p w14:paraId="0C90E643" w14:textId="77777777" w:rsidR="00DF3295" w:rsidRPr="00D3467F" w:rsidRDefault="00DF3295" w:rsidP="00811F28">
            <w:pPr>
              <w:jc w:val="center"/>
              <w:rPr>
                <w:rFonts w:cs="Times New Roman"/>
                <w:lang w:val="en-CA"/>
              </w:rPr>
            </w:pPr>
            <w:r>
              <w:rPr>
                <w:rFonts w:cs="Times New Roman"/>
                <w:lang w:val="en-CA"/>
              </w:rPr>
              <w:t>12.82%</w:t>
            </w:r>
          </w:p>
        </w:tc>
        <w:tc>
          <w:tcPr>
            <w:tcW w:w="2160" w:type="dxa"/>
            <w:tcBorders>
              <w:top w:val="nil"/>
              <w:left w:val="nil"/>
              <w:bottom w:val="single" w:sz="8" w:space="0" w:color="auto"/>
              <w:right w:val="single" w:sz="8" w:space="0" w:color="auto"/>
            </w:tcBorders>
          </w:tcPr>
          <w:p w14:paraId="2DDE50B0" w14:textId="77777777" w:rsidR="00DF3295" w:rsidRPr="00D3467F" w:rsidRDefault="00DF3295" w:rsidP="00811F28">
            <w:pPr>
              <w:jc w:val="center"/>
              <w:rPr>
                <w:rFonts w:cs="Times New Roman"/>
                <w:lang w:val="en-CA"/>
              </w:rPr>
            </w:pPr>
            <w:r>
              <w:rPr>
                <w:rFonts w:cs="Times New Roman"/>
                <w:lang w:val="en-CA"/>
              </w:rPr>
              <w:t>6.97%</w:t>
            </w:r>
          </w:p>
        </w:tc>
      </w:tr>
      <w:tr w:rsidR="00DF3295" w14:paraId="270CCC8E" w14:textId="77777777" w:rsidTr="00811F28">
        <w:trPr>
          <w:jc w:val="center"/>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743DE" w14:textId="77777777" w:rsidR="00DF3295" w:rsidRPr="00D3467F" w:rsidRDefault="00DF3295" w:rsidP="00811F28">
            <w:pPr>
              <w:jc w:val="left"/>
              <w:rPr>
                <w:rFonts w:cs="Times New Roman"/>
                <w:lang w:val="en-CA"/>
              </w:rPr>
            </w:pPr>
            <w:r>
              <w:rPr>
                <w:rFonts w:cs="Times New Roman"/>
                <w:lang w:val="en-CA"/>
              </w:rPr>
              <w:t>Multi-CDRX Config Set 2</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6635BDE" w14:textId="77777777" w:rsidR="00DF3295" w:rsidRPr="00D3467F" w:rsidRDefault="00DF3295" w:rsidP="00811F28">
            <w:pPr>
              <w:jc w:val="center"/>
              <w:rPr>
                <w:rFonts w:cs="Times New Roman"/>
                <w:lang w:val="en-CA"/>
              </w:rPr>
            </w:pPr>
            <w:r>
              <w:rPr>
                <w:rFonts w:cs="Times New Roman"/>
                <w:lang w:val="en-CA"/>
              </w:rPr>
              <w:t>AR Video + Audio</w:t>
            </w:r>
          </w:p>
        </w:tc>
        <w:tc>
          <w:tcPr>
            <w:tcW w:w="1088" w:type="dxa"/>
            <w:tcBorders>
              <w:top w:val="nil"/>
              <w:left w:val="nil"/>
              <w:bottom w:val="single" w:sz="8" w:space="0" w:color="auto"/>
              <w:right w:val="single" w:sz="8" w:space="0" w:color="auto"/>
            </w:tcBorders>
            <w:tcMar>
              <w:top w:w="0" w:type="dxa"/>
              <w:left w:w="108" w:type="dxa"/>
              <w:bottom w:w="0" w:type="dxa"/>
              <w:right w:w="108" w:type="dxa"/>
            </w:tcMar>
          </w:tcPr>
          <w:p w14:paraId="2CC7FA50" w14:textId="77777777" w:rsidR="00DF3295" w:rsidRPr="00D3467F" w:rsidRDefault="00DF3295" w:rsidP="00811F28">
            <w:pPr>
              <w:jc w:val="center"/>
              <w:rPr>
                <w:rFonts w:cs="Times New Roman"/>
                <w:lang w:val="en-CA"/>
              </w:rPr>
            </w:pPr>
            <w:r>
              <w:rPr>
                <w:rFonts w:cs="Times New Roman"/>
                <w:lang w:val="en-CA"/>
              </w:rPr>
              <w:t>72.2%</w:t>
            </w:r>
          </w:p>
        </w:tc>
        <w:tc>
          <w:tcPr>
            <w:tcW w:w="2160" w:type="dxa"/>
            <w:tcBorders>
              <w:top w:val="nil"/>
              <w:left w:val="nil"/>
              <w:bottom w:val="single" w:sz="8" w:space="0" w:color="auto"/>
              <w:right w:val="single" w:sz="8" w:space="0" w:color="auto"/>
            </w:tcBorders>
          </w:tcPr>
          <w:p w14:paraId="0EDA9E6A" w14:textId="77777777" w:rsidR="00DF3295" w:rsidRPr="00D3467F" w:rsidRDefault="00DF3295" w:rsidP="00811F28">
            <w:pPr>
              <w:jc w:val="center"/>
              <w:rPr>
                <w:rFonts w:cs="Times New Roman"/>
                <w:lang w:val="en-CA"/>
              </w:rPr>
            </w:pPr>
            <w:r>
              <w:rPr>
                <w:rFonts w:cs="Times New Roman"/>
                <w:lang w:val="en-CA"/>
              </w:rPr>
              <w:t>18.09%</w:t>
            </w:r>
          </w:p>
        </w:tc>
        <w:tc>
          <w:tcPr>
            <w:tcW w:w="2160" w:type="dxa"/>
            <w:tcBorders>
              <w:top w:val="nil"/>
              <w:left w:val="nil"/>
              <w:bottom w:val="single" w:sz="8" w:space="0" w:color="auto"/>
              <w:right w:val="single" w:sz="8" w:space="0" w:color="auto"/>
            </w:tcBorders>
          </w:tcPr>
          <w:p w14:paraId="73FC09B1" w14:textId="77777777" w:rsidR="00DF3295" w:rsidRPr="00D3467F" w:rsidRDefault="00DF3295" w:rsidP="00811F28">
            <w:pPr>
              <w:jc w:val="center"/>
              <w:rPr>
                <w:rFonts w:cs="Times New Roman"/>
                <w:lang w:val="en-CA"/>
              </w:rPr>
            </w:pPr>
            <w:r>
              <w:rPr>
                <w:rFonts w:cs="Times New Roman"/>
                <w:lang w:val="en-CA"/>
              </w:rPr>
              <w:t>12.54%</w:t>
            </w:r>
          </w:p>
        </w:tc>
      </w:tr>
    </w:tbl>
    <w:p w14:paraId="311023CD" w14:textId="77777777" w:rsidR="00DF3295" w:rsidRDefault="00DF3295" w:rsidP="00DF3295">
      <w:pPr>
        <w:spacing w:before="240" w:after="240"/>
      </w:pPr>
      <w:r>
        <w:t>The following figures show the achievable PSGs of multiple active CDRX configuration schemes when compared with respect to the single active CDRX scheme and always ON case (no CDRX).</w:t>
      </w:r>
    </w:p>
    <w:p w14:paraId="533A3C80" w14:textId="77777777" w:rsidR="00DF3295" w:rsidRPr="00642419" w:rsidRDefault="00DF3295" w:rsidP="00DF3295">
      <w:pPr>
        <w:rPr>
          <w:rFonts w:cs="Times New Roman"/>
        </w:rPr>
      </w:pPr>
      <w:r w:rsidRPr="00642419">
        <w:rPr>
          <w:rFonts w:cs="Times New Roman"/>
          <w:noProof/>
        </w:rPr>
        <w:lastRenderedPageBreak/>
        <w:drawing>
          <wp:anchor distT="0" distB="0" distL="114300" distR="114300" simplePos="0" relativeHeight="251659264" behindDoc="0" locked="0" layoutInCell="1" allowOverlap="1" wp14:anchorId="72718AB1" wp14:editId="08E28FA1">
            <wp:simplePos x="0" y="0"/>
            <wp:positionH relativeFrom="column">
              <wp:posOffset>-12700</wp:posOffset>
            </wp:positionH>
            <wp:positionV relativeFrom="paragraph">
              <wp:posOffset>273050</wp:posOffset>
            </wp:positionV>
            <wp:extent cx="2882900" cy="223774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291" r="7270" b="8426"/>
                    <a:stretch/>
                  </pic:blipFill>
                  <pic:spPr bwMode="auto">
                    <a:xfrm>
                      <a:off x="0" y="0"/>
                      <a:ext cx="2882900" cy="22377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C2FC9D9" w14:textId="77777777" w:rsidR="00DF3295" w:rsidRPr="002504F8" w:rsidRDefault="00DF3295" w:rsidP="00DF3295">
      <w:pPr>
        <w:rPr>
          <w:rFonts w:cs="Times New Roman"/>
        </w:rPr>
      </w:pPr>
      <w:r>
        <w:rPr>
          <w:rFonts w:cs="Times New Roman"/>
        </w:rPr>
        <w:t xml:space="preserve"> </w:t>
      </w:r>
      <w:r w:rsidRPr="00642419">
        <w:rPr>
          <w:rFonts w:cs="Times New Roman"/>
          <w:noProof/>
        </w:rPr>
        <w:drawing>
          <wp:inline distT="0" distB="0" distL="0" distR="0" wp14:anchorId="76ACD98B" wp14:editId="6022A354">
            <wp:extent cx="2857500" cy="22479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530" r="7747" b="7949"/>
                    <a:stretch/>
                  </pic:blipFill>
                  <pic:spPr bwMode="auto">
                    <a:xfrm>
                      <a:off x="0" y="0"/>
                      <a:ext cx="2877181" cy="2263434"/>
                    </a:xfrm>
                    <a:prstGeom prst="rect">
                      <a:avLst/>
                    </a:prstGeom>
                    <a:noFill/>
                    <a:ln>
                      <a:noFill/>
                    </a:ln>
                    <a:extLst>
                      <a:ext uri="{53640926-AAD7-44D8-BBD7-CCE9431645EC}">
                        <a14:shadowObscured xmlns:a14="http://schemas.microsoft.com/office/drawing/2010/main"/>
                      </a:ext>
                    </a:extLst>
                  </pic:spPr>
                </pic:pic>
              </a:graphicData>
            </a:graphic>
          </wp:inline>
        </w:drawing>
      </w:r>
    </w:p>
    <w:p w14:paraId="505F7162" w14:textId="77777777" w:rsidR="00DF3295" w:rsidRPr="002504F8" w:rsidRDefault="00DF3295" w:rsidP="00DF3295">
      <w:pPr>
        <w:spacing w:after="240"/>
      </w:pPr>
      <w:r w:rsidRPr="002504F8">
        <w:rPr>
          <w:b/>
          <w:bCs/>
        </w:rPr>
        <w:t>Figure 1:</w:t>
      </w:r>
      <w:r w:rsidRPr="002504F8">
        <w:t xml:space="preserve"> </w:t>
      </w:r>
      <w:r>
        <w:t>PSG</w:t>
      </w:r>
      <w:r w:rsidRPr="002504F8">
        <w:t xml:space="preserve"> performance of multiple active CDRX configurations</w:t>
      </w:r>
      <w:r>
        <w:t xml:space="preserve"> when supporting cloud gaming video + audio traffic</w:t>
      </w:r>
      <w:r w:rsidRPr="002504F8">
        <w:t>. (a) PSG of multi-CDRX with respect to single CDRX, (b) PSG of multi-CDRX with respect to always-ON case</w:t>
      </w:r>
    </w:p>
    <w:p w14:paraId="788D97A3" w14:textId="77777777" w:rsidR="00DF3295" w:rsidRDefault="00DF3295" w:rsidP="00DF3295">
      <w:pPr>
        <w:rPr>
          <w:rFonts w:cs="Times New Roman"/>
        </w:rPr>
      </w:pPr>
      <w:r w:rsidRPr="00642419">
        <w:rPr>
          <w:rFonts w:cs="Times New Roman"/>
          <w:noProof/>
        </w:rPr>
        <w:drawing>
          <wp:inline distT="0" distB="0" distL="0" distR="0" wp14:anchorId="2BE0B4D8" wp14:editId="66868873">
            <wp:extent cx="2844800" cy="2247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411" r="8223" b="7949"/>
                    <a:stretch/>
                  </pic:blipFill>
                  <pic:spPr bwMode="auto">
                    <a:xfrm>
                      <a:off x="0" y="0"/>
                      <a:ext cx="2847069" cy="2248912"/>
                    </a:xfrm>
                    <a:prstGeom prst="rect">
                      <a:avLst/>
                    </a:prstGeom>
                    <a:noFill/>
                    <a:ln>
                      <a:noFill/>
                    </a:ln>
                    <a:extLst>
                      <a:ext uri="{53640926-AAD7-44D8-BBD7-CCE9431645EC}">
                        <a14:shadowObscured xmlns:a14="http://schemas.microsoft.com/office/drawing/2010/main"/>
                      </a:ext>
                    </a:extLst>
                  </pic:spPr>
                </pic:pic>
              </a:graphicData>
            </a:graphic>
          </wp:inline>
        </w:drawing>
      </w:r>
      <w:r>
        <w:rPr>
          <w:rFonts w:cs="Times New Roman"/>
        </w:rPr>
        <w:t xml:space="preserve">    </w:t>
      </w:r>
      <w:r w:rsidRPr="00642419">
        <w:rPr>
          <w:rFonts w:cs="Times New Roman"/>
          <w:noProof/>
        </w:rPr>
        <w:drawing>
          <wp:inline distT="0" distB="0" distL="0" distR="0" wp14:anchorId="522D96A4" wp14:editId="39F8FCE0">
            <wp:extent cx="2832100" cy="2250161"/>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5006" r="7985" b="7790"/>
                    <a:stretch/>
                  </pic:blipFill>
                  <pic:spPr bwMode="auto">
                    <a:xfrm>
                      <a:off x="0" y="0"/>
                      <a:ext cx="2835883" cy="2253166"/>
                    </a:xfrm>
                    <a:prstGeom prst="rect">
                      <a:avLst/>
                    </a:prstGeom>
                    <a:noFill/>
                    <a:ln>
                      <a:noFill/>
                    </a:ln>
                    <a:extLst>
                      <a:ext uri="{53640926-AAD7-44D8-BBD7-CCE9431645EC}">
                        <a14:shadowObscured xmlns:a14="http://schemas.microsoft.com/office/drawing/2010/main"/>
                      </a:ext>
                    </a:extLst>
                  </pic:spPr>
                </pic:pic>
              </a:graphicData>
            </a:graphic>
          </wp:inline>
        </w:drawing>
      </w:r>
    </w:p>
    <w:p w14:paraId="6AFF3CA7" w14:textId="77777777" w:rsidR="00DF3295" w:rsidRPr="007710D5" w:rsidRDefault="00DF3295" w:rsidP="00DF3295">
      <w:pPr>
        <w:spacing w:after="240"/>
      </w:pPr>
      <w:r w:rsidRPr="002504F8">
        <w:rPr>
          <w:b/>
          <w:bCs/>
        </w:rPr>
        <w:t xml:space="preserve">Figure </w:t>
      </w:r>
      <w:r>
        <w:rPr>
          <w:b/>
          <w:bCs/>
        </w:rPr>
        <w:t>2</w:t>
      </w:r>
      <w:r w:rsidRPr="002504F8">
        <w:rPr>
          <w:b/>
          <w:bCs/>
        </w:rPr>
        <w:t>:</w:t>
      </w:r>
      <w:r w:rsidRPr="002504F8">
        <w:t xml:space="preserve"> </w:t>
      </w:r>
      <w:r w:rsidRPr="007710D5">
        <w:t xml:space="preserve">PSG performance of multiple active CDRX configurations when supporting </w:t>
      </w:r>
      <w:r>
        <w:t>AR</w:t>
      </w:r>
      <w:r w:rsidRPr="007710D5">
        <w:t xml:space="preserve"> video + audio traffic</w:t>
      </w:r>
      <w:r>
        <w:t xml:space="preserve"> </w:t>
      </w:r>
      <w:r w:rsidRPr="002504F8">
        <w:t>(a) PSG of multi-CDRX with respect to single active CDRX, (b) PSG of multi-CDRX with respect to always-ON case</w:t>
      </w:r>
    </w:p>
    <w:p w14:paraId="5CC6B6FF" w14:textId="77777777" w:rsidR="00DF3295" w:rsidRPr="00D05E67" w:rsidRDefault="00DF3295" w:rsidP="00DF3295">
      <w:pPr>
        <w:ind w:left="1699" w:hanging="1699"/>
        <w:rPr>
          <w:rFonts w:cs="Arial"/>
          <w:bCs/>
        </w:rPr>
      </w:pPr>
      <w:r w:rsidRPr="00D05E67">
        <w:rPr>
          <w:rFonts w:cs="Arial"/>
          <w:b/>
        </w:rPr>
        <w:t>Observation 3:</w:t>
      </w:r>
      <w:r w:rsidRPr="00D05E67">
        <w:rPr>
          <w:rFonts w:cs="Arial"/>
          <w:b/>
        </w:rPr>
        <w:tab/>
      </w:r>
      <w:r w:rsidRPr="00D05E67">
        <w:rPr>
          <w:rFonts w:cs="Arial"/>
          <w:bCs/>
        </w:rPr>
        <w:t>Using multiple active CDRX configurations when handling multiple flows with different traffic patterns helps achieve reasonably higher PSG (from 10.2% to 12.5%) compared to using single CDRX at the tradeoff of some capacity (from 8.3 % to 11.1%)</w:t>
      </w:r>
    </w:p>
    <w:p w14:paraId="4E6736DE" w14:textId="77777777" w:rsidR="00DF3295" w:rsidRPr="00D05E67" w:rsidRDefault="00DF3295" w:rsidP="00DF3295">
      <w:pPr>
        <w:ind w:left="1699" w:hanging="1699"/>
        <w:rPr>
          <w:rFonts w:cs="Arial"/>
          <w:bCs/>
        </w:rPr>
      </w:pPr>
      <w:r w:rsidRPr="00D05E67">
        <w:rPr>
          <w:rFonts w:cs="Arial"/>
          <w:b/>
        </w:rPr>
        <w:t>Observation 4:</w:t>
      </w:r>
      <w:r w:rsidRPr="00D05E67">
        <w:rPr>
          <w:rFonts w:cs="Arial"/>
          <w:b/>
        </w:rPr>
        <w:tab/>
      </w:r>
      <w:r w:rsidRPr="00D05E67">
        <w:rPr>
          <w:rFonts w:cs="Arial"/>
          <w:bCs/>
        </w:rPr>
        <w:t xml:space="preserve">The less stringent PDB requirement for the cloud gaming video + audio flows allows to achieve better PSG and lower capacity loss when supporting multiple active CDRX configurations compared to AR video + audio flows </w:t>
      </w:r>
    </w:p>
    <w:p w14:paraId="68B0C181" w14:textId="77777777" w:rsidR="00DF3295" w:rsidRPr="00D05E67" w:rsidRDefault="00DF3295" w:rsidP="00DF3295">
      <w:pPr>
        <w:ind w:left="1699" w:hanging="1699"/>
        <w:rPr>
          <w:rFonts w:cs="Arial"/>
          <w:bCs/>
        </w:rPr>
      </w:pPr>
      <w:r w:rsidRPr="00D05E67">
        <w:rPr>
          <w:rFonts w:cs="Arial"/>
          <w:b/>
        </w:rPr>
        <w:t>Observation 5:</w:t>
      </w:r>
      <w:r w:rsidRPr="00D05E67">
        <w:rPr>
          <w:rFonts w:cs="Arial"/>
          <w:b/>
        </w:rPr>
        <w:tab/>
      </w:r>
      <w:r w:rsidRPr="00D05E67">
        <w:rPr>
          <w:rFonts w:cs="Arial"/>
          <w:bCs/>
        </w:rPr>
        <w:t>The multiple CDRX configuration set (Set 2) which has a longer ON duration and shorter inactive timer duration achieves a higher PSG compared to an alternative multiple CDRX configuration set (Set 1), when accommodating video and audio flows</w:t>
      </w:r>
    </w:p>
    <w:p w14:paraId="771A4464" w14:textId="5FFC706A" w:rsidR="0079265C" w:rsidRPr="001029A1" w:rsidRDefault="000B190D" w:rsidP="00DF3295">
      <w:pPr>
        <w:pStyle w:val="Heading1"/>
        <w:rPr>
          <w:szCs w:val="32"/>
          <w:lang w:val="en-US"/>
        </w:rPr>
      </w:pPr>
      <w:r>
        <w:rPr>
          <w:szCs w:val="32"/>
        </w:rPr>
        <w:lastRenderedPageBreak/>
        <w:t>6</w:t>
      </w:r>
      <w:r>
        <w:rPr>
          <w:szCs w:val="32"/>
        </w:rPr>
        <w:tab/>
      </w:r>
      <w:r w:rsidR="0079265C" w:rsidRPr="00346012">
        <w:rPr>
          <w:szCs w:val="32"/>
        </w:rPr>
        <w:t>Conclusion</w:t>
      </w:r>
    </w:p>
    <w:p w14:paraId="39BD2856" w14:textId="353C25C9" w:rsidR="00F20E0B" w:rsidRDefault="00F20E0B" w:rsidP="0012543A">
      <w:pPr>
        <w:spacing w:before="120" w:after="240"/>
        <w:rPr>
          <w:rFonts w:cs="Times New Roman"/>
        </w:rPr>
      </w:pPr>
      <w:bookmarkStart w:id="14" w:name="_Hlk101735808"/>
      <w:r w:rsidRPr="00BA6D05">
        <w:rPr>
          <w:rFonts w:cs="Times New Roman"/>
        </w:rPr>
        <w:t>In this contribution, the following observation are made</w:t>
      </w:r>
      <w:r>
        <w:rPr>
          <w:rFonts w:cs="Times New Roman"/>
        </w:rPr>
        <w:t>:</w:t>
      </w:r>
    </w:p>
    <w:p w14:paraId="12830F6F" w14:textId="77777777" w:rsidR="00DF3295" w:rsidRDefault="00DF3295" w:rsidP="00DF3295">
      <w:pPr>
        <w:ind w:left="1699" w:hanging="1699"/>
        <w:rPr>
          <w:rFonts w:cs="Arial"/>
          <w:bCs/>
          <w:color w:val="000000" w:themeColor="text1"/>
        </w:rPr>
      </w:pPr>
      <w:r w:rsidRPr="00BC7506">
        <w:rPr>
          <w:b/>
          <w:bCs/>
          <w:color w:val="000000" w:themeColor="text1"/>
        </w:rPr>
        <w:t>Observation 1:</w:t>
      </w:r>
      <w:r w:rsidRPr="00BC7506">
        <w:rPr>
          <w:rFonts w:cs="Arial"/>
          <w:b/>
          <w:color w:val="000000" w:themeColor="text1"/>
        </w:rPr>
        <w:tab/>
      </w:r>
      <w:r w:rsidRPr="00BC7506">
        <w:rPr>
          <w:rFonts w:cs="Arial"/>
          <w:bCs/>
          <w:color w:val="000000" w:themeColor="text1"/>
        </w:rPr>
        <w:t>The earliest cycle at which the mismatch between XR traffic (e.g. PDU sets) and CDRX occasions occur depends on the CDRX periodicity configured for a given PDU set generation rate</w:t>
      </w:r>
    </w:p>
    <w:p w14:paraId="48F3D1A4" w14:textId="77777777" w:rsidR="00DF3295" w:rsidRDefault="00DF3295" w:rsidP="00DF3295">
      <w:pPr>
        <w:ind w:left="1699" w:hanging="1699"/>
        <w:rPr>
          <w:rFonts w:cs="Arial"/>
          <w:bCs/>
        </w:rPr>
      </w:pPr>
      <w:r w:rsidRPr="00E635BD">
        <w:rPr>
          <w:b/>
          <w:bCs/>
        </w:rPr>
        <w:t xml:space="preserve">Observation </w:t>
      </w:r>
      <w:r>
        <w:rPr>
          <w:b/>
          <w:bCs/>
        </w:rPr>
        <w:t>2</w:t>
      </w:r>
      <w:r w:rsidRPr="00E635BD">
        <w:rPr>
          <w:b/>
          <w:bCs/>
        </w:rPr>
        <w:t>:</w:t>
      </w:r>
      <w:r w:rsidRPr="00561FEF">
        <w:rPr>
          <w:rFonts w:cs="Arial"/>
          <w:b/>
        </w:rPr>
        <w:tab/>
      </w:r>
      <w:r w:rsidRPr="007E4D63">
        <w:rPr>
          <w:rFonts w:cs="Arial"/>
          <w:bCs/>
        </w:rPr>
        <w:t xml:space="preserve">Applying semi-static approaches to CDRX </w:t>
      </w:r>
      <w:r>
        <w:rPr>
          <w:rFonts w:cs="Arial"/>
          <w:bCs/>
        </w:rPr>
        <w:t xml:space="preserve">enhancements </w:t>
      </w:r>
      <w:r w:rsidRPr="007E4D63">
        <w:rPr>
          <w:rFonts w:cs="Arial"/>
          <w:bCs/>
        </w:rPr>
        <w:t xml:space="preserve">are less robust </w:t>
      </w:r>
      <w:r>
        <w:rPr>
          <w:rFonts w:cs="Arial"/>
          <w:bCs/>
        </w:rPr>
        <w:t xml:space="preserve">and less effective </w:t>
      </w:r>
      <w:r w:rsidRPr="007E4D63">
        <w:rPr>
          <w:rFonts w:cs="Arial"/>
          <w:bCs/>
        </w:rPr>
        <w:t xml:space="preserve">against </w:t>
      </w:r>
      <w:r>
        <w:rPr>
          <w:rFonts w:cs="Arial"/>
          <w:bCs/>
        </w:rPr>
        <w:t xml:space="preserve">variable XR </w:t>
      </w:r>
      <w:r w:rsidRPr="007E4D63">
        <w:rPr>
          <w:rFonts w:cs="Arial"/>
          <w:bCs/>
        </w:rPr>
        <w:t>traffic patterns</w:t>
      </w:r>
    </w:p>
    <w:p w14:paraId="4CBE62E2" w14:textId="77777777" w:rsidR="00DF3295" w:rsidRPr="00D05E67" w:rsidRDefault="00DF3295" w:rsidP="00DF3295">
      <w:pPr>
        <w:ind w:left="1699" w:hanging="1699"/>
        <w:rPr>
          <w:rFonts w:cs="Arial"/>
          <w:bCs/>
        </w:rPr>
      </w:pPr>
      <w:r w:rsidRPr="00D05E67">
        <w:rPr>
          <w:rFonts w:cs="Arial"/>
          <w:b/>
        </w:rPr>
        <w:t>Observation 3:</w:t>
      </w:r>
      <w:r w:rsidRPr="00D05E67">
        <w:rPr>
          <w:rFonts w:cs="Arial"/>
          <w:b/>
        </w:rPr>
        <w:tab/>
      </w:r>
      <w:r w:rsidRPr="00D05E67">
        <w:rPr>
          <w:rFonts w:cs="Arial"/>
          <w:bCs/>
        </w:rPr>
        <w:t>Using multiple active CDRX configurations when handling multiple flows with different traffic patterns helps achieve reasonably higher PSG (from 10.2% to 12.5%) compared to using single CDRX at the tradeoff of some capacity (from 8.3 % to 11.1%)</w:t>
      </w:r>
    </w:p>
    <w:p w14:paraId="3EE45DEE" w14:textId="77777777" w:rsidR="00DF3295" w:rsidRPr="00D05E67" w:rsidRDefault="00DF3295" w:rsidP="00DF3295">
      <w:pPr>
        <w:ind w:left="1699" w:hanging="1699"/>
        <w:rPr>
          <w:rFonts w:cs="Arial"/>
          <w:bCs/>
        </w:rPr>
      </w:pPr>
      <w:r w:rsidRPr="00D05E67">
        <w:rPr>
          <w:rFonts w:cs="Arial"/>
          <w:b/>
        </w:rPr>
        <w:t>Observation 4:</w:t>
      </w:r>
      <w:r w:rsidRPr="00D05E67">
        <w:rPr>
          <w:rFonts w:cs="Arial"/>
          <w:b/>
        </w:rPr>
        <w:tab/>
      </w:r>
      <w:r w:rsidRPr="00D05E67">
        <w:rPr>
          <w:rFonts w:cs="Arial"/>
          <w:bCs/>
        </w:rPr>
        <w:t xml:space="preserve">The less stringent PDB requirement for the cloud gaming video + audio flows allows to achieve better PSG and lower capacity loss when supporting multiple active CDRX configurations compared to AR video + audio flows </w:t>
      </w:r>
    </w:p>
    <w:p w14:paraId="59F44787" w14:textId="77777777" w:rsidR="00DF3295" w:rsidRPr="00D05E67" w:rsidRDefault="00DF3295" w:rsidP="00DF3295">
      <w:pPr>
        <w:ind w:left="1699" w:hanging="1699"/>
        <w:rPr>
          <w:rFonts w:cs="Arial"/>
          <w:bCs/>
        </w:rPr>
      </w:pPr>
      <w:r w:rsidRPr="00D05E67">
        <w:rPr>
          <w:rFonts w:cs="Arial"/>
          <w:b/>
        </w:rPr>
        <w:t>Observation 5:</w:t>
      </w:r>
      <w:r w:rsidRPr="00D05E67">
        <w:rPr>
          <w:rFonts w:cs="Arial"/>
          <w:b/>
        </w:rPr>
        <w:tab/>
      </w:r>
      <w:r w:rsidRPr="00D05E67">
        <w:rPr>
          <w:rFonts w:cs="Arial"/>
          <w:bCs/>
        </w:rPr>
        <w:t>The multiple CDRX configuration set (Set 2) which has a longer ON duration and shorter inactive timer duration achieves a higher PSG compared to an alternative multiple CDRX configuration set (Set 1), when accommodating video and audio flows</w:t>
      </w:r>
    </w:p>
    <w:p w14:paraId="0B68FE9B" w14:textId="77777777" w:rsidR="00DF3295" w:rsidRDefault="00DF3295" w:rsidP="00DF3295">
      <w:pPr>
        <w:ind w:left="1440" w:hanging="1440"/>
        <w:rPr>
          <w:rFonts w:cs="Times New Roman"/>
        </w:rPr>
      </w:pPr>
      <w:r w:rsidRPr="00BA6D05">
        <w:rPr>
          <w:rFonts w:cs="Times New Roman"/>
        </w:rPr>
        <w:t xml:space="preserve">Based on these observations, the following </w:t>
      </w:r>
      <w:r>
        <w:rPr>
          <w:rFonts w:cs="Times New Roman"/>
        </w:rPr>
        <w:t>proposals</w:t>
      </w:r>
      <w:r w:rsidRPr="00BA6D05">
        <w:rPr>
          <w:rFonts w:cs="Times New Roman"/>
        </w:rPr>
        <w:t xml:space="preserve"> </w:t>
      </w:r>
      <w:r>
        <w:rPr>
          <w:rFonts w:cs="Times New Roman"/>
        </w:rPr>
        <w:t>are</w:t>
      </w:r>
      <w:r w:rsidRPr="00BA6D05">
        <w:rPr>
          <w:rFonts w:cs="Times New Roman"/>
        </w:rPr>
        <w:t xml:space="preserve"> made:</w:t>
      </w:r>
    </w:p>
    <w:p w14:paraId="55FC3DC0" w14:textId="77777777" w:rsidR="00DF3295" w:rsidRPr="00347D01" w:rsidRDefault="00DF3295" w:rsidP="00DF3295">
      <w:pPr>
        <w:spacing w:before="120" w:after="120"/>
        <w:ind w:left="1699" w:hanging="1699"/>
        <w:rPr>
          <w:rFonts w:cs="Arial"/>
          <w:b/>
          <w:color w:val="000000" w:themeColor="text1"/>
        </w:rPr>
      </w:pPr>
      <w:r w:rsidRPr="00347D01">
        <w:rPr>
          <w:rFonts w:cs="Arial"/>
          <w:b/>
          <w:color w:val="000000" w:themeColor="text1"/>
        </w:rPr>
        <w:t>Proposal 1:</w:t>
      </w:r>
      <w:r w:rsidRPr="00347D01">
        <w:rPr>
          <w:rFonts w:cs="Arial"/>
          <w:b/>
          <w:color w:val="000000" w:themeColor="text1"/>
        </w:rPr>
        <w:tab/>
      </w:r>
      <w:r w:rsidRPr="00347D01">
        <w:rPr>
          <w:rFonts w:cs="Arial"/>
          <w:bCs/>
          <w:color w:val="000000" w:themeColor="text1"/>
        </w:rPr>
        <w:t>Support configuring multiple CDRX parameters (e.g. ON durations, inactivity timer values) for handling adjustments to CDRX configuration</w:t>
      </w:r>
    </w:p>
    <w:p w14:paraId="48D9C67E" w14:textId="77777777" w:rsidR="00DF3295" w:rsidRPr="00520EEE" w:rsidRDefault="00DF3295" w:rsidP="00DF3295">
      <w:pPr>
        <w:spacing w:before="120" w:after="120"/>
        <w:ind w:left="1699" w:hanging="1699"/>
        <w:rPr>
          <w:rFonts w:cs="Arial"/>
          <w:bCs/>
          <w:color w:val="000000" w:themeColor="text1"/>
        </w:rPr>
      </w:pPr>
      <w:r w:rsidRPr="00347D01">
        <w:rPr>
          <w:rFonts w:cs="Arial"/>
          <w:b/>
          <w:color w:val="000000" w:themeColor="text1"/>
        </w:rPr>
        <w:t>Proposal 2:</w:t>
      </w:r>
      <w:r w:rsidRPr="00347D01">
        <w:rPr>
          <w:rFonts w:cs="Arial"/>
          <w:b/>
          <w:color w:val="000000" w:themeColor="text1"/>
        </w:rPr>
        <w:tab/>
      </w:r>
      <w:r w:rsidRPr="00347D01">
        <w:rPr>
          <w:rFonts w:cs="Arial"/>
          <w:bCs/>
          <w:color w:val="000000" w:themeColor="text1"/>
        </w:rPr>
        <w:t>Support dynamic adaptation (e.g. via DCI) for increasing/decreasing the CDRX active time duration per cycle</w:t>
      </w:r>
    </w:p>
    <w:p w14:paraId="65A09E25" w14:textId="77777777" w:rsidR="00DF3295" w:rsidRPr="00520EEE" w:rsidRDefault="00DF3295" w:rsidP="00DF3295">
      <w:pPr>
        <w:spacing w:before="120" w:after="120"/>
        <w:ind w:left="1699" w:hanging="1699"/>
        <w:rPr>
          <w:rFonts w:cs="Arial"/>
          <w:bCs/>
          <w:color w:val="000000" w:themeColor="text1"/>
        </w:rPr>
      </w:pPr>
      <w:r w:rsidRPr="00347D01">
        <w:rPr>
          <w:rFonts w:cs="Arial"/>
          <w:b/>
          <w:color w:val="000000" w:themeColor="text1"/>
        </w:rPr>
        <w:t>Proposal 3:</w:t>
      </w:r>
      <w:r w:rsidRPr="00347D01">
        <w:rPr>
          <w:rFonts w:cs="Arial"/>
          <w:b/>
          <w:color w:val="000000" w:themeColor="text1"/>
        </w:rPr>
        <w:tab/>
      </w:r>
      <w:r w:rsidRPr="00347D01">
        <w:rPr>
          <w:rFonts w:cs="Arial"/>
          <w:bCs/>
          <w:color w:val="000000" w:themeColor="text1"/>
        </w:rPr>
        <w:t xml:space="preserve">Support dynamic adaptation (e.g. via DCI) for advancing/delaying the start offset time of the CDRX ON duration per cycle </w:t>
      </w:r>
    </w:p>
    <w:p w14:paraId="5DDFF17E" w14:textId="77777777" w:rsidR="00DF3295" w:rsidRPr="00347D01" w:rsidRDefault="00DF3295" w:rsidP="00DF3295">
      <w:pPr>
        <w:spacing w:before="120" w:after="120"/>
        <w:ind w:left="1699" w:hanging="1699"/>
        <w:rPr>
          <w:rFonts w:cs="Arial"/>
          <w:bCs/>
          <w:color w:val="000000" w:themeColor="text1"/>
        </w:rPr>
      </w:pPr>
      <w:r w:rsidRPr="00347D01">
        <w:rPr>
          <w:rFonts w:cs="Arial"/>
          <w:b/>
          <w:color w:val="000000" w:themeColor="text1"/>
        </w:rPr>
        <w:t>Proposal 4:</w:t>
      </w:r>
      <w:r w:rsidRPr="00347D01">
        <w:rPr>
          <w:rFonts w:cs="Arial"/>
          <w:b/>
          <w:color w:val="000000" w:themeColor="text1"/>
        </w:rPr>
        <w:tab/>
      </w:r>
      <w:r w:rsidRPr="00347D01">
        <w:rPr>
          <w:rFonts w:cs="Arial"/>
          <w:bCs/>
          <w:color w:val="000000" w:themeColor="text1"/>
        </w:rPr>
        <w:t>Support multiple active CDRX configurations for handling multiple flows with different traffic patterns</w:t>
      </w:r>
    </w:p>
    <w:p w14:paraId="734058DE" w14:textId="77777777" w:rsidR="00DF3295" w:rsidRPr="00347D01" w:rsidRDefault="00DF3295" w:rsidP="00DF3295">
      <w:pPr>
        <w:spacing w:before="120" w:after="120"/>
        <w:ind w:left="1699" w:hanging="1699"/>
        <w:rPr>
          <w:rFonts w:cs="Arial"/>
          <w:bCs/>
          <w:color w:val="000000" w:themeColor="text1"/>
        </w:rPr>
      </w:pPr>
      <w:r w:rsidRPr="00347D01">
        <w:rPr>
          <w:rFonts w:cs="Arial"/>
          <w:b/>
          <w:color w:val="000000" w:themeColor="text1"/>
        </w:rPr>
        <w:t>Proposal 5:</w:t>
      </w:r>
      <w:r w:rsidRPr="00347D01">
        <w:rPr>
          <w:rFonts w:cs="Arial"/>
          <w:b/>
          <w:color w:val="000000" w:themeColor="text1"/>
        </w:rPr>
        <w:tab/>
      </w:r>
      <w:r w:rsidRPr="00347D01">
        <w:rPr>
          <w:rFonts w:cs="Arial"/>
          <w:bCs/>
          <w:color w:val="000000" w:themeColor="text1"/>
        </w:rPr>
        <w:t>Support dynamic activation/deactivation of multiple CDRX configurations</w:t>
      </w:r>
    </w:p>
    <w:p w14:paraId="069E44A6" w14:textId="77777777" w:rsidR="00DF3295" w:rsidRPr="00520EEE" w:rsidRDefault="00DF3295" w:rsidP="00DF3295">
      <w:pPr>
        <w:spacing w:before="120" w:after="120"/>
        <w:ind w:left="1699" w:hanging="1699"/>
        <w:rPr>
          <w:rFonts w:cs="Arial"/>
          <w:bCs/>
          <w:color w:val="000000" w:themeColor="text1"/>
        </w:rPr>
      </w:pPr>
      <w:r w:rsidRPr="00347D01">
        <w:rPr>
          <w:rFonts w:cs="Arial"/>
          <w:b/>
          <w:color w:val="000000" w:themeColor="text1"/>
        </w:rPr>
        <w:t>Proposal 6:</w:t>
      </w:r>
      <w:r w:rsidRPr="00347D01">
        <w:rPr>
          <w:rFonts w:cs="Arial"/>
          <w:b/>
          <w:color w:val="000000" w:themeColor="text1"/>
        </w:rPr>
        <w:tab/>
      </w:r>
      <w:r w:rsidRPr="00347D01">
        <w:rPr>
          <w:rFonts w:cs="Arial"/>
          <w:bCs/>
          <w:color w:val="000000" w:themeColor="text1"/>
        </w:rPr>
        <w:t>Support dynamic indication from the UE to request activation of preconfigured CDRX configurations</w:t>
      </w:r>
    </w:p>
    <w:p w14:paraId="00BC3B7F" w14:textId="77777777" w:rsidR="00DF3295" w:rsidRDefault="00DF3295" w:rsidP="00DF3295">
      <w:pPr>
        <w:spacing w:before="120" w:after="120"/>
        <w:ind w:left="1699" w:hanging="1699"/>
        <w:rPr>
          <w:rFonts w:cs="Arial"/>
          <w:bCs/>
        </w:rPr>
      </w:pPr>
      <w:r w:rsidRPr="00561FEF">
        <w:rPr>
          <w:rFonts w:cs="Arial"/>
          <w:b/>
        </w:rPr>
        <w:t xml:space="preserve">Proposal </w:t>
      </w:r>
      <w:r>
        <w:rPr>
          <w:rFonts w:cs="Arial"/>
          <w:b/>
        </w:rPr>
        <w:t>7</w:t>
      </w:r>
      <w:r w:rsidRPr="00561FEF">
        <w:rPr>
          <w:rFonts w:cs="Arial"/>
          <w:b/>
        </w:rPr>
        <w:t>:</w:t>
      </w:r>
      <w:r w:rsidRPr="00561FEF">
        <w:rPr>
          <w:rFonts w:cs="Arial"/>
          <w:b/>
        </w:rPr>
        <w:tab/>
      </w:r>
      <w:r w:rsidRPr="00D93A1E">
        <w:rPr>
          <w:rFonts w:cs="Arial"/>
          <w:bCs/>
        </w:rPr>
        <w:t>Support PD</w:t>
      </w:r>
      <w:r>
        <w:rPr>
          <w:rFonts w:cs="Arial"/>
          <w:bCs/>
        </w:rPr>
        <w:t>C</w:t>
      </w:r>
      <w:r w:rsidRPr="00D93A1E">
        <w:rPr>
          <w:rFonts w:cs="Arial"/>
          <w:bCs/>
        </w:rPr>
        <w:t xml:space="preserve">CH skipping duration values that </w:t>
      </w:r>
      <w:r>
        <w:rPr>
          <w:rFonts w:cs="Arial"/>
          <w:bCs/>
        </w:rPr>
        <w:t xml:space="preserve">account for </w:t>
      </w:r>
      <w:r w:rsidRPr="00D93A1E">
        <w:rPr>
          <w:rFonts w:cs="Arial"/>
          <w:bCs/>
        </w:rPr>
        <w:t xml:space="preserve">XR traffic </w:t>
      </w:r>
      <w:r>
        <w:rPr>
          <w:rFonts w:cs="Arial"/>
          <w:bCs/>
        </w:rPr>
        <w:t>patterns (e.g. non-integer periodicity, variable payload sizes)</w:t>
      </w:r>
      <w:r w:rsidRPr="00D93A1E">
        <w:rPr>
          <w:rFonts w:cs="Arial"/>
          <w:bCs/>
        </w:rPr>
        <w:t xml:space="preserve"> and jitter range</w:t>
      </w:r>
    </w:p>
    <w:p w14:paraId="50432A89" w14:textId="77777777" w:rsidR="00DF3295" w:rsidRPr="00520EEE" w:rsidRDefault="00DF3295" w:rsidP="00DF3295">
      <w:pPr>
        <w:spacing w:before="120" w:after="120"/>
        <w:ind w:left="1699" w:hanging="1699"/>
        <w:rPr>
          <w:rFonts w:cs="Arial"/>
          <w:bCs/>
        </w:rPr>
      </w:pPr>
      <w:r w:rsidRPr="00561FEF">
        <w:rPr>
          <w:rFonts w:cs="Arial"/>
          <w:b/>
        </w:rPr>
        <w:t xml:space="preserve">Proposal </w:t>
      </w:r>
      <w:r>
        <w:rPr>
          <w:rFonts w:cs="Arial"/>
          <w:b/>
        </w:rPr>
        <w:t>8</w:t>
      </w:r>
      <w:r w:rsidRPr="00561FEF">
        <w:rPr>
          <w:rFonts w:cs="Arial"/>
          <w:b/>
        </w:rPr>
        <w:t>:</w:t>
      </w:r>
      <w:r w:rsidRPr="00561FEF">
        <w:rPr>
          <w:rFonts w:cs="Arial"/>
          <w:b/>
        </w:rPr>
        <w:tab/>
      </w:r>
      <w:r w:rsidRPr="00374D18">
        <w:rPr>
          <w:rFonts w:cs="Arial"/>
          <w:bCs/>
        </w:rPr>
        <w:t xml:space="preserve">Support </w:t>
      </w:r>
      <w:r w:rsidRPr="005375D9">
        <w:rPr>
          <w:rFonts w:cs="Arial"/>
          <w:bCs/>
        </w:rPr>
        <w:t xml:space="preserve">dynamic indication from the UE </w:t>
      </w:r>
      <w:r>
        <w:rPr>
          <w:rFonts w:cs="Arial"/>
          <w:bCs/>
        </w:rPr>
        <w:t xml:space="preserve">of the </w:t>
      </w:r>
      <w:r w:rsidRPr="00374D18">
        <w:rPr>
          <w:rFonts w:cs="Arial"/>
          <w:bCs/>
        </w:rPr>
        <w:t>PDCCH skipping</w:t>
      </w:r>
      <w:r>
        <w:rPr>
          <w:rFonts w:cs="Arial"/>
          <w:bCs/>
        </w:rPr>
        <w:t xml:space="preserve"> duration</w:t>
      </w:r>
    </w:p>
    <w:p w14:paraId="3BC3BAD7" w14:textId="77777777" w:rsidR="00DF3295" w:rsidRDefault="00DF3295" w:rsidP="00DF3295">
      <w:pPr>
        <w:spacing w:before="120" w:after="120"/>
        <w:ind w:left="1699" w:hanging="1699"/>
        <w:rPr>
          <w:rFonts w:cs="Arial"/>
          <w:bCs/>
        </w:rPr>
      </w:pPr>
      <w:r w:rsidRPr="00561FEF">
        <w:rPr>
          <w:rFonts w:cs="Arial"/>
          <w:b/>
        </w:rPr>
        <w:t xml:space="preserve">Proposal </w:t>
      </w:r>
      <w:r>
        <w:rPr>
          <w:rFonts w:cs="Arial"/>
          <w:b/>
        </w:rPr>
        <w:t>9</w:t>
      </w:r>
      <w:r w:rsidRPr="00561FEF">
        <w:rPr>
          <w:rFonts w:cs="Arial"/>
          <w:b/>
        </w:rPr>
        <w:t>:</w:t>
      </w:r>
      <w:r w:rsidRPr="00561FEF">
        <w:rPr>
          <w:rFonts w:cs="Arial"/>
          <w:b/>
        </w:rPr>
        <w:tab/>
      </w:r>
      <w:r>
        <w:rPr>
          <w:rFonts w:cs="Arial"/>
          <w:bCs/>
        </w:rPr>
        <w:t>Deprioritize</w:t>
      </w:r>
      <w:r w:rsidRPr="00374D18">
        <w:rPr>
          <w:rFonts w:cs="Arial"/>
          <w:bCs/>
        </w:rPr>
        <w:t xml:space="preserve"> PDCCH </w:t>
      </w:r>
      <w:r>
        <w:rPr>
          <w:rFonts w:cs="Arial"/>
          <w:bCs/>
        </w:rPr>
        <w:t xml:space="preserve">skipping </w:t>
      </w:r>
      <w:r w:rsidRPr="00374D18">
        <w:rPr>
          <w:rFonts w:cs="Arial"/>
          <w:bCs/>
        </w:rPr>
        <w:t xml:space="preserve">triggered by non-scheduling DCI </w:t>
      </w:r>
    </w:p>
    <w:p w14:paraId="5827558E" w14:textId="77777777" w:rsidR="00520EEE" w:rsidRPr="00374D18" w:rsidRDefault="00520EEE" w:rsidP="00DF3295">
      <w:pPr>
        <w:spacing w:after="120"/>
        <w:rPr>
          <w:rFonts w:cs="Arial"/>
          <w:bCs/>
        </w:rPr>
      </w:pPr>
    </w:p>
    <w:p w14:paraId="21D4AAD3" w14:textId="22A667D8" w:rsidR="00F20E0B" w:rsidRPr="001029A1" w:rsidRDefault="000B190D" w:rsidP="00F20E0B">
      <w:pPr>
        <w:pStyle w:val="Heading1"/>
        <w:spacing w:before="120"/>
        <w:rPr>
          <w:szCs w:val="32"/>
          <w:lang w:val="en-US"/>
        </w:rPr>
      </w:pPr>
      <w:r>
        <w:rPr>
          <w:szCs w:val="32"/>
        </w:rPr>
        <w:lastRenderedPageBreak/>
        <w:t>7</w:t>
      </w:r>
      <w:r>
        <w:rPr>
          <w:szCs w:val="32"/>
        </w:rPr>
        <w:tab/>
      </w:r>
      <w:r w:rsidR="00F20E0B">
        <w:rPr>
          <w:szCs w:val="32"/>
        </w:rPr>
        <w:t>A</w:t>
      </w:r>
      <w:r w:rsidR="0077797A">
        <w:rPr>
          <w:szCs w:val="32"/>
        </w:rPr>
        <w:t>nnex</w:t>
      </w:r>
    </w:p>
    <w:p w14:paraId="78540AD1" w14:textId="54ED47B8" w:rsidR="00F20E0B" w:rsidRPr="009E4F8D" w:rsidRDefault="00F20E0B" w:rsidP="009E4F8D">
      <w:pPr>
        <w:spacing w:before="120" w:after="0"/>
        <w:rPr>
          <w:rFonts w:cs="Times New Roman"/>
        </w:rPr>
      </w:pPr>
      <w:r>
        <w:rPr>
          <w:rFonts w:cs="Times New Roman"/>
        </w:rPr>
        <w:t xml:space="preserve">The following </w:t>
      </w:r>
      <w:r w:rsidR="001D1D70">
        <w:rPr>
          <w:rFonts w:cs="Times New Roman"/>
        </w:rPr>
        <w:t>are the</w:t>
      </w:r>
      <w:r>
        <w:rPr>
          <w:rFonts w:cs="Times New Roman"/>
        </w:rPr>
        <w:t xml:space="preserve"> </w:t>
      </w:r>
      <w:r w:rsidR="001D1D70">
        <w:rPr>
          <w:rFonts w:cs="Times New Roman"/>
        </w:rPr>
        <w:t xml:space="preserve">assumptions and </w:t>
      </w:r>
      <w:r>
        <w:rPr>
          <w:rFonts w:cs="Times New Roman"/>
        </w:rPr>
        <w:t>parameters from TR 38.838 [2] used in system level simulations for XR.</w:t>
      </w:r>
    </w:p>
    <w:p w14:paraId="4B2FF57A" w14:textId="77777777" w:rsidR="00F20E0B" w:rsidRPr="00E66F0A" w:rsidRDefault="00F20E0B" w:rsidP="00F20E0B">
      <w:pPr>
        <w:spacing w:before="120"/>
        <w:jc w:val="center"/>
        <w:rPr>
          <w:rFonts w:ascii="Arial" w:hAnsi="Arial" w:cs="Arial"/>
          <w:b/>
          <w:bCs/>
          <w:sz w:val="20"/>
          <w:szCs w:val="20"/>
        </w:rPr>
      </w:pPr>
      <w:r w:rsidRPr="00C53F0C">
        <w:rPr>
          <w:rFonts w:ascii="Arial" w:hAnsi="Arial" w:cs="Arial"/>
          <w:b/>
          <w:bCs/>
          <w:sz w:val="18"/>
          <w:szCs w:val="18"/>
        </w:rPr>
        <w:t xml:space="preserve">Table </w:t>
      </w:r>
      <w:r>
        <w:rPr>
          <w:rFonts w:ascii="Arial" w:hAnsi="Arial" w:cs="Arial"/>
          <w:b/>
          <w:bCs/>
          <w:sz w:val="18"/>
          <w:szCs w:val="18"/>
        </w:rPr>
        <w:t>1</w:t>
      </w:r>
      <w:r w:rsidRPr="00C53F0C">
        <w:rPr>
          <w:rFonts w:ascii="Arial" w:hAnsi="Arial" w:cs="Arial"/>
          <w:b/>
          <w:bCs/>
          <w:sz w:val="18"/>
          <w:szCs w:val="18"/>
        </w:rPr>
        <w:t>: Assumptions for System-level simulation</w:t>
      </w:r>
      <w:r>
        <w:rPr>
          <w:rFonts w:ascii="Arial" w:hAnsi="Arial" w:cs="Arial"/>
          <w:b/>
          <w:bCs/>
          <w:sz w:val="18"/>
          <w:szCs w:val="18"/>
        </w:rPr>
        <w:t>s</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F20E0B" w:rsidRPr="00E66F0A" w14:paraId="74EF597B"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9E92569" w14:textId="77777777" w:rsidR="00F20E0B" w:rsidRPr="007D71C7" w:rsidRDefault="00F20E0B" w:rsidP="002920C9">
            <w:pPr>
              <w:pStyle w:val="TAH"/>
              <w:rPr>
                <w:rFonts w:eastAsia="SimSun" w:cs="Arial"/>
                <w:lang w:eastAsia="zh-CN"/>
              </w:rPr>
            </w:pPr>
            <w:r w:rsidRPr="007D71C7">
              <w:rPr>
                <w:rFonts w:eastAsia="SimSun" w:cs="Arial"/>
                <w:lang w:eastAsia="zh-CN"/>
              </w:rPr>
              <w:t>Scenario</w:t>
            </w:r>
          </w:p>
        </w:tc>
        <w:tc>
          <w:tcPr>
            <w:tcW w:w="3590" w:type="dxa"/>
            <w:tcBorders>
              <w:top w:val="single" w:sz="4"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504CE9B0" w14:textId="77777777" w:rsidR="00F20E0B" w:rsidRPr="007D71C7" w:rsidRDefault="00F20E0B" w:rsidP="002920C9">
            <w:pPr>
              <w:pStyle w:val="TAH"/>
              <w:rPr>
                <w:rFonts w:eastAsia="SimSun" w:cs="Arial"/>
                <w:lang w:eastAsia="zh-CN"/>
              </w:rPr>
            </w:pPr>
            <w:r w:rsidRPr="007D71C7">
              <w:rPr>
                <w:rFonts w:eastAsia="SimSun" w:cs="Arial"/>
                <w:lang w:eastAsia="zh-CN"/>
              </w:rPr>
              <w:t>Indoor hotspot</w:t>
            </w:r>
          </w:p>
        </w:tc>
        <w:tc>
          <w:tcPr>
            <w:tcW w:w="3870" w:type="dxa"/>
            <w:gridSpan w:val="2"/>
            <w:tcBorders>
              <w:top w:val="single" w:sz="4" w:space="0" w:color="auto"/>
              <w:left w:val="nil"/>
              <w:bottom w:val="single" w:sz="8" w:space="0" w:color="auto"/>
              <w:right w:val="single" w:sz="8" w:space="0" w:color="auto"/>
            </w:tcBorders>
            <w:shd w:val="clear" w:color="auto" w:fill="E7E6E6" w:themeFill="background2"/>
          </w:tcPr>
          <w:p w14:paraId="31ADD5C9" w14:textId="77777777" w:rsidR="00F20E0B" w:rsidRPr="007D71C7" w:rsidRDefault="00F20E0B" w:rsidP="002920C9">
            <w:pPr>
              <w:pStyle w:val="TAH"/>
              <w:rPr>
                <w:rFonts w:eastAsia="SimSun" w:cs="Arial"/>
                <w:lang w:eastAsia="zh-CN"/>
              </w:rPr>
            </w:pPr>
            <w:r w:rsidRPr="007D71C7">
              <w:rPr>
                <w:rFonts w:eastAsia="SimSun" w:cs="Arial"/>
                <w:lang w:eastAsia="zh-CN"/>
              </w:rPr>
              <w:t>Dense Urban</w:t>
            </w:r>
          </w:p>
        </w:tc>
      </w:tr>
      <w:tr w:rsidR="00F20E0B" w:rsidRPr="00E66F0A" w14:paraId="6DC4B76B"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D48BF3E"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ADD753C"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120m x 50m</w:t>
            </w:r>
            <w:r w:rsidRPr="007D71C7">
              <w:rPr>
                <w:rFonts w:ascii="Arial" w:eastAsiaTheme="minorEastAsia" w:hAnsi="Arial" w:cs="Arial"/>
                <w:sz w:val="18"/>
                <w:szCs w:val="18"/>
                <w:lang w:eastAsia="ja-JP"/>
              </w:rPr>
              <w:br/>
              <w:t>ISD: 20m</w:t>
            </w:r>
            <w:r w:rsidRPr="007D71C7">
              <w:rPr>
                <w:rFonts w:ascii="Arial" w:eastAsiaTheme="minorEastAsia" w:hAnsi="Arial" w:cs="Arial"/>
                <w:sz w:val="18"/>
                <w:szCs w:val="18"/>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6CE72BC0"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21 cell with wraparound</w:t>
            </w:r>
          </w:p>
          <w:p w14:paraId="7B86645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ISD</w:t>
            </w:r>
            <w:r w:rsidRPr="007D71C7">
              <w:rPr>
                <w:rFonts w:ascii="Arial" w:eastAsia="MS Mincho" w:hAnsi="Arial" w:cs="Arial"/>
                <w:sz w:val="18"/>
                <w:szCs w:val="18"/>
                <w:lang w:eastAsia="ja-JP"/>
              </w:rPr>
              <w:t>：</w:t>
            </w:r>
            <w:r w:rsidRPr="007D71C7">
              <w:rPr>
                <w:rFonts w:ascii="Arial" w:eastAsiaTheme="minorEastAsia" w:hAnsi="Arial" w:cs="Arial"/>
                <w:sz w:val="18"/>
                <w:szCs w:val="18"/>
                <w:lang w:eastAsia="ja-JP"/>
              </w:rPr>
              <w:t>200m</w:t>
            </w:r>
          </w:p>
        </w:tc>
      </w:tr>
      <w:tr w:rsidR="00F20E0B" w:rsidRPr="00E66F0A" w14:paraId="4A6A8D51"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EBD8546"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7AE9C95"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tc>
        <w:tc>
          <w:tcPr>
            <w:tcW w:w="3870" w:type="dxa"/>
            <w:gridSpan w:val="2"/>
            <w:tcBorders>
              <w:top w:val="nil"/>
              <w:left w:val="nil"/>
              <w:bottom w:val="single" w:sz="8" w:space="0" w:color="auto"/>
              <w:right w:val="single" w:sz="8" w:space="0" w:color="auto"/>
            </w:tcBorders>
          </w:tcPr>
          <w:p w14:paraId="40B9C4E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p w14:paraId="31C4151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2FCD7B16"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BC3477"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335A37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tc>
        <w:tc>
          <w:tcPr>
            <w:tcW w:w="3870" w:type="dxa"/>
            <w:gridSpan w:val="2"/>
            <w:tcBorders>
              <w:top w:val="nil"/>
              <w:left w:val="nil"/>
              <w:bottom w:val="single" w:sz="8" w:space="0" w:color="auto"/>
              <w:right w:val="single" w:sz="8" w:space="0" w:color="auto"/>
            </w:tcBorders>
          </w:tcPr>
          <w:p w14:paraId="6BCD6F0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p w14:paraId="4329A5E1" w14:textId="77777777" w:rsidR="00F20E0B" w:rsidRPr="007D71C7" w:rsidRDefault="00F20E0B" w:rsidP="002920C9">
            <w:pPr>
              <w:pStyle w:val="xmsonormal"/>
              <w:rPr>
                <w:rFonts w:ascii="Arial" w:eastAsiaTheme="minorEastAsia" w:hAnsi="Arial" w:cs="Arial"/>
                <w:sz w:val="18"/>
                <w:szCs w:val="18"/>
                <w:lang w:eastAsia="ja-JP"/>
              </w:rPr>
            </w:pPr>
          </w:p>
        </w:tc>
      </w:tr>
      <w:tr w:rsidR="00F20E0B" w:rsidRPr="00E66F0A" w14:paraId="3C54347F"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8F7C65E"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481FA02"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30 kHz</w:t>
            </w:r>
          </w:p>
        </w:tc>
        <w:tc>
          <w:tcPr>
            <w:tcW w:w="3870" w:type="dxa"/>
            <w:gridSpan w:val="2"/>
            <w:tcBorders>
              <w:top w:val="nil"/>
              <w:left w:val="nil"/>
              <w:bottom w:val="single" w:sz="8" w:space="0" w:color="auto"/>
              <w:right w:val="single" w:sz="8" w:space="0" w:color="auto"/>
            </w:tcBorders>
          </w:tcPr>
          <w:p w14:paraId="1961144B"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FR1:30kHz</w:t>
            </w:r>
          </w:p>
        </w:tc>
      </w:tr>
      <w:tr w:rsidR="00F20E0B" w:rsidRPr="00E66F0A" w14:paraId="7A07429F"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56ECF4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07124976"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3m</w:t>
            </w:r>
          </w:p>
        </w:tc>
        <w:tc>
          <w:tcPr>
            <w:tcW w:w="3870" w:type="dxa"/>
            <w:gridSpan w:val="2"/>
            <w:tcBorders>
              <w:top w:val="nil"/>
              <w:left w:val="nil"/>
              <w:bottom w:val="single" w:sz="8" w:space="0" w:color="auto"/>
              <w:right w:val="single" w:sz="8" w:space="0" w:color="auto"/>
            </w:tcBorders>
          </w:tcPr>
          <w:p w14:paraId="6398DA9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25m</w:t>
            </w:r>
          </w:p>
        </w:tc>
      </w:tr>
      <w:tr w:rsidR="00F20E0B" w:rsidRPr="00E66F0A" w14:paraId="657170AE" w14:textId="77777777" w:rsidTr="002920C9">
        <w:trPr>
          <w:trHeight w:val="149"/>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393D78F"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59C13DEC"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hUT=1.5 m</w:t>
            </w:r>
          </w:p>
        </w:tc>
      </w:tr>
      <w:tr w:rsidR="00F20E0B" w:rsidRPr="00E66F0A" w14:paraId="4F0A81F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BFCBD4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9F5D5C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tc>
        <w:tc>
          <w:tcPr>
            <w:tcW w:w="3870" w:type="dxa"/>
            <w:gridSpan w:val="2"/>
            <w:tcBorders>
              <w:top w:val="nil"/>
              <w:left w:val="nil"/>
              <w:bottom w:val="single" w:sz="8" w:space="0" w:color="auto"/>
              <w:right w:val="single" w:sz="8" w:space="0" w:color="auto"/>
            </w:tcBorders>
          </w:tcPr>
          <w:p w14:paraId="27175211"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p w14:paraId="44B42C0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74FB7EAA"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12947CF"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07B4B0EF"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c>
          <w:tcPr>
            <w:tcW w:w="3870" w:type="dxa"/>
            <w:gridSpan w:val="2"/>
            <w:tcBorders>
              <w:top w:val="nil"/>
              <w:left w:val="nil"/>
              <w:bottom w:val="single" w:sz="8" w:space="0" w:color="auto"/>
              <w:right w:val="single" w:sz="8" w:space="0" w:color="auto"/>
            </w:tcBorders>
          </w:tcPr>
          <w:p w14:paraId="39F48768"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r>
      <w:tr w:rsidR="00F20E0B" w:rsidRPr="00E66F0A" w14:paraId="4149B14E"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F373073"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334A8CD0"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p w14:paraId="4E08C3BB"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tc>
      </w:tr>
      <w:tr w:rsidR="00F20E0B" w:rsidRPr="00E66F0A" w14:paraId="2FD79EA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323C50B"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4E4B0A51"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1479F662"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DEEC668"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4C3E7E24"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 km/h</w:t>
            </w:r>
          </w:p>
        </w:tc>
      </w:tr>
      <w:tr w:rsidR="00F20E0B" w:rsidRPr="00E66F0A" w14:paraId="224324DB"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5EDD622"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303CA99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Realistic</w:t>
            </w:r>
          </w:p>
        </w:tc>
      </w:tr>
      <w:tr w:rsidR="00F20E0B" w:rsidRPr="00E66F0A" w14:paraId="5C19D53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4E9A9F9"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32A62B7"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Up to 256QAM</w:t>
            </w:r>
          </w:p>
        </w:tc>
      </w:tr>
      <w:tr w:rsidR="00F20E0B" w:rsidRPr="00E66F0A" w14:paraId="48F8ED0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6160E99"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73AFF6F"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Ceiling-mount antenna radiation pattern, 5 dBi</w:t>
            </w:r>
          </w:p>
        </w:tc>
        <w:tc>
          <w:tcPr>
            <w:tcW w:w="3870" w:type="dxa"/>
            <w:gridSpan w:val="2"/>
            <w:tcBorders>
              <w:top w:val="nil"/>
              <w:left w:val="nil"/>
              <w:bottom w:val="single" w:sz="8" w:space="0" w:color="auto"/>
              <w:right w:val="single" w:sz="8" w:space="0" w:color="auto"/>
            </w:tcBorders>
          </w:tcPr>
          <w:p w14:paraId="2D664F32"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3-sector antenna radiation pattern, 8dBi</w:t>
            </w:r>
          </w:p>
        </w:tc>
      </w:tr>
      <w:tr w:rsidR="00F20E0B" w:rsidRPr="00E66F0A" w14:paraId="6BE5565A"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0AA2AC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B377964"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Omni-directional, 0 dBi,</w:t>
            </w:r>
          </w:p>
        </w:tc>
        <w:tc>
          <w:tcPr>
            <w:tcW w:w="3870" w:type="dxa"/>
            <w:gridSpan w:val="2"/>
            <w:tcBorders>
              <w:top w:val="nil"/>
              <w:left w:val="nil"/>
              <w:bottom w:val="single" w:sz="8" w:space="0" w:color="auto"/>
              <w:right w:val="single" w:sz="8" w:space="0" w:color="auto"/>
            </w:tcBorders>
          </w:tcPr>
          <w:p w14:paraId="4A38E983"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Omni-directional, 0 dBi,</w:t>
            </w:r>
          </w:p>
          <w:p w14:paraId="04632DE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32E3FEFE"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2EAD8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11C53253"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gNB: FR1: 24dBm/20MHz;</w:t>
            </w:r>
          </w:p>
          <w:p w14:paraId="552858CB" w14:textId="77777777" w:rsidR="00F20E0B" w:rsidRPr="007D71C7" w:rsidRDefault="00F20E0B" w:rsidP="002920C9">
            <w:pPr>
              <w:pStyle w:val="xmsonormal"/>
              <w:jc w:val="center"/>
              <w:rPr>
                <w:rFonts w:ascii="Arial" w:eastAsiaTheme="minorEastAsia" w:hAnsi="Arial" w:cs="Arial"/>
                <w:sz w:val="18"/>
                <w:szCs w:val="18"/>
                <w:lang w:eastAsia="ja-JP"/>
              </w:rPr>
            </w:pPr>
          </w:p>
        </w:tc>
        <w:tc>
          <w:tcPr>
            <w:tcW w:w="3870" w:type="dxa"/>
            <w:gridSpan w:val="2"/>
            <w:tcBorders>
              <w:top w:val="nil"/>
              <w:left w:val="nil"/>
              <w:bottom w:val="single" w:sz="8" w:space="0" w:color="auto"/>
              <w:right w:val="single" w:sz="8" w:space="0" w:color="auto"/>
            </w:tcBorders>
          </w:tcPr>
          <w:p w14:paraId="07E337E5"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gNB: FR1:44dBm/20MHz</w:t>
            </w:r>
          </w:p>
        </w:tc>
      </w:tr>
      <w:tr w:rsidR="00F20E0B" w:rsidRPr="00E66F0A" w14:paraId="776AD32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FBA35F4"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 xml:space="preserve">gNB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B4D01E" w14:textId="77777777" w:rsidR="00F20E0B" w:rsidRPr="007D71C7" w:rsidRDefault="00F20E0B" w:rsidP="002920C9">
            <w:pPr>
              <w:pStyle w:val="xmsonormal"/>
              <w:rPr>
                <w:rFonts w:ascii="Arial" w:eastAsiaTheme="minorEastAsia" w:hAnsi="Arial" w:cs="Arial"/>
                <w:sz w:val="18"/>
                <w:szCs w:val="18"/>
                <w:lang w:eastAsia="ja-JP"/>
              </w:rPr>
            </w:pPr>
            <w:r w:rsidRPr="007D71C7">
              <w:rPr>
                <w:rFonts w:ascii="Arial" w:eastAsiaTheme="minorEastAsia" w:hAnsi="Arial" w:cs="Arial"/>
                <w:sz w:val="18"/>
                <w:szCs w:val="18"/>
                <w:lang w:eastAsia="ja-JP"/>
              </w:rPr>
              <w:t>gNB:</w:t>
            </w:r>
          </w:p>
          <w:p w14:paraId="14A1001E" w14:textId="77777777" w:rsidR="00F20E0B" w:rsidRPr="007D71C7" w:rsidRDefault="00F20E0B">
            <w:pPr>
              <w:pStyle w:val="xmsonormal"/>
              <w:numPr>
                <w:ilvl w:val="0"/>
                <w:numId w:val="4"/>
              </w:numPr>
              <w:rPr>
                <w:rFonts w:ascii="Arial" w:eastAsiaTheme="minorEastAsia" w:hAnsi="Arial" w:cs="Arial"/>
                <w:sz w:val="18"/>
                <w:szCs w:val="18"/>
                <w:lang w:eastAsia="ja-JP"/>
              </w:rPr>
            </w:pPr>
            <w:r w:rsidRPr="007D71C7">
              <w:rPr>
                <w:rFonts w:ascii="Arial" w:eastAsiaTheme="minorEastAsia" w:hAnsi="Arial" w:cs="Arial"/>
                <w:sz w:val="18"/>
                <w:szCs w:val="18"/>
                <w:lang w:eastAsia="ja-JP"/>
              </w:rPr>
              <w:t>FR1:32Tx antenna port, (M,N,P,Mg,Ng; Mp,Np)=(4,4,2,1,1;4,4), (dH, dV) = (0.5, 0.5)λ</w:t>
            </w:r>
          </w:p>
          <w:p w14:paraId="7F8E43FB" w14:textId="77777777" w:rsidR="00F20E0B" w:rsidRPr="007D71C7" w:rsidRDefault="00F20E0B" w:rsidP="002920C9">
            <w:pPr>
              <w:rPr>
                <w:rFonts w:ascii="Arial" w:hAnsi="Arial" w:cs="Arial"/>
                <w:sz w:val="18"/>
                <w:szCs w:val="18"/>
              </w:rPr>
            </w:pPr>
            <w:r w:rsidRPr="007D71C7">
              <w:rPr>
                <w:rFonts w:ascii="Arial" w:hAnsi="Arial" w:cs="Arial"/>
                <w:sz w:val="18"/>
                <w:szCs w:val="18"/>
              </w:rPr>
              <w:t>The antenna tilt is 90 degrees.</w:t>
            </w:r>
          </w:p>
        </w:tc>
        <w:tc>
          <w:tcPr>
            <w:tcW w:w="3870" w:type="dxa"/>
            <w:gridSpan w:val="2"/>
            <w:tcBorders>
              <w:top w:val="single" w:sz="8" w:space="0" w:color="auto"/>
              <w:left w:val="nil"/>
              <w:bottom w:val="single" w:sz="8" w:space="0" w:color="auto"/>
              <w:right w:val="single" w:sz="8" w:space="0" w:color="auto"/>
            </w:tcBorders>
          </w:tcPr>
          <w:p w14:paraId="0FD2E029" w14:textId="77777777" w:rsidR="00F20E0B" w:rsidRPr="007D71C7" w:rsidRDefault="00F20E0B" w:rsidP="002920C9">
            <w:pPr>
              <w:rPr>
                <w:rFonts w:ascii="Arial" w:hAnsi="Arial" w:cs="Arial"/>
                <w:sz w:val="18"/>
                <w:szCs w:val="18"/>
              </w:rPr>
            </w:pPr>
            <w:r w:rsidRPr="007D71C7">
              <w:rPr>
                <w:rFonts w:ascii="Arial" w:hAnsi="Arial" w:cs="Arial"/>
                <w:sz w:val="18"/>
                <w:szCs w:val="18"/>
              </w:rPr>
              <w:t xml:space="preserve">gNB: </w:t>
            </w:r>
          </w:p>
          <w:p w14:paraId="777FB6FE" w14:textId="09AA09BA" w:rsidR="00F20E0B" w:rsidRPr="00526A5E" w:rsidRDefault="00526A5E">
            <w:pPr>
              <w:pStyle w:val="ListParagraph"/>
              <w:numPr>
                <w:ilvl w:val="0"/>
                <w:numId w:val="4"/>
              </w:numPr>
              <w:rPr>
                <w:rFonts w:ascii="Arial" w:eastAsiaTheme="minorEastAsia" w:hAnsi="Arial" w:cs="Arial"/>
                <w:sz w:val="18"/>
                <w:szCs w:val="18"/>
              </w:rPr>
            </w:pPr>
            <w:r w:rsidRPr="00526A5E">
              <w:rPr>
                <w:rFonts w:ascii="Arial" w:eastAsiaTheme="minorEastAsia" w:hAnsi="Arial" w:cs="Arial"/>
                <w:sz w:val="18"/>
                <w:szCs w:val="18"/>
              </w:rPr>
              <w:t>FR1:64 Tx antenna port, (M,N,P,Mg,Ng; Mp,Np)=(8,8,2,1,1;4,8), (dH, dV) = (0.5λ, 0.5λ)</w:t>
            </w:r>
          </w:p>
          <w:p w14:paraId="799C2CAD" w14:textId="77777777" w:rsidR="00F20E0B" w:rsidRPr="007D71C7" w:rsidRDefault="00F20E0B" w:rsidP="002920C9">
            <w:pPr>
              <w:pStyle w:val="ListParagraph"/>
              <w:ind w:left="360"/>
              <w:rPr>
                <w:rFonts w:ascii="Arial" w:eastAsiaTheme="minorEastAsia" w:hAnsi="Arial" w:cs="Arial"/>
                <w:sz w:val="18"/>
                <w:szCs w:val="18"/>
              </w:rPr>
            </w:pPr>
            <w:r w:rsidRPr="007D71C7">
              <w:rPr>
                <w:rFonts w:ascii="Arial" w:eastAsiaTheme="minorEastAsia" w:hAnsi="Arial" w:cs="Arial"/>
                <w:sz w:val="18"/>
                <w:szCs w:val="18"/>
              </w:rPr>
              <w:t>The antenna tilt is 12 degrees.</w:t>
            </w:r>
          </w:p>
        </w:tc>
      </w:tr>
      <w:tr w:rsidR="00F20E0B" w:rsidRPr="00E66F0A" w14:paraId="649DDFA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340F3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03938F4" w14:textId="77777777" w:rsidR="00F20E0B" w:rsidRPr="007D71C7" w:rsidRDefault="00F20E0B" w:rsidP="002920C9">
            <w:pPr>
              <w:rPr>
                <w:rFonts w:ascii="Arial" w:hAnsi="Arial" w:cs="Arial"/>
                <w:sz w:val="18"/>
                <w:szCs w:val="18"/>
              </w:rPr>
            </w:pPr>
            <w:r w:rsidRPr="007D71C7">
              <w:rPr>
                <w:rFonts w:ascii="Arial" w:hAnsi="Arial" w:cs="Arial"/>
                <w:sz w:val="18"/>
                <w:szCs w:val="18"/>
              </w:rPr>
              <w:t>Max Tx power: 23 dBm, (P0 = -90, alpha = 1.0)</w:t>
            </w:r>
          </w:p>
        </w:tc>
        <w:tc>
          <w:tcPr>
            <w:tcW w:w="3860" w:type="dxa"/>
            <w:tcBorders>
              <w:top w:val="nil"/>
              <w:left w:val="nil"/>
              <w:bottom w:val="single" w:sz="8" w:space="0" w:color="auto"/>
              <w:right w:val="single" w:sz="8" w:space="0" w:color="auto"/>
            </w:tcBorders>
            <w:vAlign w:val="center"/>
          </w:tcPr>
          <w:p w14:paraId="0E4ABF69" w14:textId="77777777" w:rsidR="00F20E0B" w:rsidRPr="007D71C7" w:rsidRDefault="00F20E0B" w:rsidP="002920C9">
            <w:pPr>
              <w:rPr>
                <w:rFonts w:ascii="Arial" w:hAnsi="Arial" w:cs="Arial"/>
                <w:sz w:val="18"/>
                <w:szCs w:val="18"/>
              </w:rPr>
            </w:pPr>
            <w:r w:rsidRPr="007D71C7">
              <w:rPr>
                <w:rFonts w:ascii="Arial" w:hAnsi="Arial" w:cs="Arial"/>
                <w:sz w:val="18"/>
                <w:szCs w:val="18"/>
              </w:rPr>
              <w:t>Max Tx power: 23 dBm, (P0 = -74, alpha = 0.6)</w:t>
            </w:r>
          </w:p>
        </w:tc>
      </w:tr>
      <w:tr w:rsidR="00F20E0B" w:rsidRPr="00E66F0A" w14:paraId="64BA13F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79A18E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DBB47B1" w14:textId="77777777" w:rsidR="00F20E0B" w:rsidRPr="007D71C7" w:rsidRDefault="00F20E0B" w:rsidP="002920C9">
            <w:pPr>
              <w:rPr>
                <w:rFonts w:ascii="Arial" w:hAnsi="Arial" w:cs="Arial"/>
                <w:sz w:val="18"/>
                <w:szCs w:val="18"/>
              </w:rPr>
            </w:pPr>
            <w:r w:rsidRPr="007D71C7">
              <w:rPr>
                <w:rFonts w:ascii="Arial" w:hAnsi="Arial" w:cs="Arial"/>
                <w:sz w:val="18"/>
                <w:szCs w:val="18"/>
              </w:rPr>
              <w:t>UE: 2T/4R, (M, N, P, Mg, Ng; Mp, Np) = (1,2,2,1,1;1,2), (dH, dV) = (0.5, N/A)λ</w:t>
            </w:r>
          </w:p>
        </w:tc>
      </w:tr>
      <w:tr w:rsidR="00F20E0B" w:rsidRPr="00E66F0A" w14:paraId="1A090E12"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19D9DB6"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6B82FED" w14:textId="77777777" w:rsidR="00F20E0B" w:rsidRPr="007D71C7" w:rsidRDefault="00F20E0B" w:rsidP="002920C9">
            <w:pPr>
              <w:spacing w:before="120" w:after="120"/>
              <w:textAlignment w:val="center"/>
              <w:rPr>
                <w:rFonts w:ascii="Arial" w:hAnsi="Arial" w:cs="Arial"/>
                <w:sz w:val="18"/>
                <w:szCs w:val="18"/>
              </w:rPr>
            </w:pPr>
            <w:r w:rsidRPr="007D71C7">
              <w:rPr>
                <w:rFonts w:ascii="Arial" w:hAnsi="Arial" w:cs="Arial"/>
                <w:sz w:val="18"/>
                <w:szCs w:val="18"/>
              </w:rPr>
              <w:t>100% of users are indoor 3km/h</w:t>
            </w:r>
          </w:p>
        </w:tc>
        <w:tc>
          <w:tcPr>
            <w:tcW w:w="3860" w:type="dxa"/>
            <w:tcBorders>
              <w:top w:val="single" w:sz="8" w:space="0" w:color="auto"/>
              <w:left w:val="nil"/>
              <w:bottom w:val="single" w:sz="8" w:space="0" w:color="auto"/>
              <w:right w:val="single" w:sz="8" w:space="0" w:color="auto"/>
            </w:tcBorders>
          </w:tcPr>
          <w:p w14:paraId="031364A7" w14:textId="77777777" w:rsidR="00F20E0B" w:rsidRPr="007D71C7" w:rsidRDefault="00F20E0B" w:rsidP="002920C9">
            <w:pPr>
              <w:spacing w:before="120" w:after="120"/>
              <w:textAlignment w:val="center"/>
              <w:rPr>
                <w:rFonts w:ascii="Arial" w:hAnsi="Arial" w:cs="Arial"/>
                <w:sz w:val="18"/>
                <w:szCs w:val="18"/>
              </w:rPr>
            </w:pPr>
            <w:r w:rsidRPr="007D71C7">
              <w:rPr>
                <w:rFonts w:ascii="Arial" w:hAnsi="Arial" w:cs="Arial"/>
                <w:sz w:val="18"/>
                <w:szCs w:val="18"/>
              </w:rPr>
              <w:t>80% of users are indoor, 20%of users are outdoor</w:t>
            </w:r>
          </w:p>
        </w:tc>
      </w:tr>
      <w:tr w:rsidR="00F20E0B" w:rsidRPr="00E66F0A" w14:paraId="0D59E2F9"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86D933E"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EB6A609" w14:textId="77777777" w:rsidR="00F20E0B" w:rsidRPr="007D71C7" w:rsidRDefault="00F20E0B" w:rsidP="002920C9">
            <w:pPr>
              <w:rPr>
                <w:rFonts w:ascii="Arial" w:hAnsi="Arial" w:cs="Arial"/>
                <w:sz w:val="18"/>
                <w:szCs w:val="18"/>
              </w:rPr>
            </w:pPr>
            <w:r w:rsidRPr="007D71C7">
              <w:rPr>
                <w:rFonts w:ascii="Arial" w:hAnsi="Arial" w:cs="Arial"/>
                <w:sz w:val="18"/>
                <w:szCs w:val="18"/>
              </w:rPr>
              <w:t>Up to 12</w:t>
            </w:r>
          </w:p>
        </w:tc>
        <w:tc>
          <w:tcPr>
            <w:tcW w:w="3860" w:type="dxa"/>
            <w:tcBorders>
              <w:top w:val="single" w:sz="8" w:space="0" w:color="auto"/>
              <w:left w:val="nil"/>
              <w:bottom w:val="single" w:sz="8" w:space="0" w:color="auto"/>
              <w:right w:val="single" w:sz="8" w:space="0" w:color="auto"/>
            </w:tcBorders>
          </w:tcPr>
          <w:p w14:paraId="500C926B" w14:textId="77777777" w:rsidR="00F20E0B" w:rsidRPr="007D71C7" w:rsidRDefault="00F20E0B" w:rsidP="002920C9">
            <w:pPr>
              <w:rPr>
                <w:rFonts w:ascii="Arial" w:hAnsi="Arial" w:cs="Arial"/>
                <w:sz w:val="18"/>
                <w:szCs w:val="18"/>
              </w:rPr>
            </w:pPr>
            <w:r w:rsidRPr="007D71C7">
              <w:rPr>
                <w:rFonts w:ascii="Arial" w:hAnsi="Arial" w:cs="Arial"/>
                <w:sz w:val="18"/>
                <w:szCs w:val="18"/>
              </w:rPr>
              <w:t>Up to 8</w:t>
            </w:r>
          </w:p>
        </w:tc>
      </w:tr>
      <w:tr w:rsidR="00F20E0B" w:rsidRPr="00E66F0A" w14:paraId="590E6B50"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4C65249A"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5F39FFFC" w14:textId="77777777" w:rsidR="00F20E0B" w:rsidRPr="007D71C7" w:rsidRDefault="00F20E0B" w:rsidP="002920C9">
            <w:pPr>
              <w:rPr>
                <w:rFonts w:ascii="Arial" w:hAnsi="Arial" w:cs="Arial"/>
                <w:color w:val="000000"/>
                <w:sz w:val="18"/>
                <w:szCs w:val="18"/>
              </w:rPr>
            </w:pPr>
            <w:r w:rsidRPr="007D71C7">
              <w:rPr>
                <w:rFonts w:ascii="Arial" w:hAnsi="Arial" w:cs="Arial"/>
                <w:color w:val="000000"/>
                <w:sz w:val="18"/>
                <w:szCs w:val="18"/>
              </w:rPr>
              <w:t>Reciprocity-based precoding</w:t>
            </w:r>
          </w:p>
          <w:p w14:paraId="4F1E50CB" w14:textId="77777777" w:rsidR="00F20E0B" w:rsidRPr="007D71C7" w:rsidRDefault="00F20E0B" w:rsidP="002920C9">
            <w:pPr>
              <w:rPr>
                <w:rFonts w:ascii="Arial" w:hAnsi="Arial" w:cs="Arial"/>
                <w:sz w:val="18"/>
                <w:szCs w:val="18"/>
              </w:rPr>
            </w:pPr>
          </w:p>
        </w:tc>
      </w:tr>
      <w:tr w:rsidR="00F20E0B" w:rsidRPr="00E66F0A" w14:paraId="296B812B"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1937C7AA"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1566F256" w14:textId="382B9CBC" w:rsidR="00F20E0B" w:rsidRPr="007D71C7" w:rsidRDefault="00F20E0B" w:rsidP="002920C9">
            <w:pPr>
              <w:rPr>
                <w:rFonts w:ascii="Arial" w:hAnsi="Arial" w:cs="Arial"/>
                <w:sz w:val="18"/>
                <w:szCs w:val="18"/>
              </w:rPr>
            </w:pPr>
            <w:r w:rsidRPr="007D71C7">
              <w:rPr>
                <w:rFonts w:ascii="Arial" w:hAnsi="Arial" w:cs="Arial"/>
                <w:sz w:val="18"/>
                <w:szCs w:val="18"/>
              </w:rPr>
              <w:t xml:space="preserve">DL: </w:t>
            </w:r>
            <w:r w:rsidR="00C745FE">
              <w:rPr>
                <w:rFonts w:ascii="Arial" w:hAnsi="Arial" w:cs="Arial"/>
                <w:sz w:val="18"/>
                <w:szCs w:val="18"/>
              </w:rPr>
              <w:t>S</w:t>
            </w:r>
            <w:r w:rsidRPr="007D71C7">
              <w:rPr>
                <w:rFonts w:ascii="Arial" w:hAnsi="Arial" w:cs="Arial"/>
                <w:sz w:val="18"/>
                <w:szCs w:val="18"/>
              </w:rPr>
              <w:t>U-MIMO with PF</w:t>
            </w:r>
            <w:r w:rsidR="00C745FE">
              <w:rPr>
                <w:rFonts w:ascii="Arial" w:hAnsi="Arial" w:cs="Arial"/>
                <w:sz w:val="18"/>
                <w:szCs w:val="18"/>
              </w:rPr>
              <w:t>, FIFO, and resource sharing based</w:t>
            </w:r>
            <w:r w:rsidRPr="007D71C7">
              <w:rPr>
                <w:rFonts w:ascii="Arial" w:hAnsi="Arial" w:cs="Arial"/>
                <w:sz w:val="18"/>
                <w:szCs w:val="18"/>
              </w:rPr>
              <w:t xml:space="preserve"> scheduling</w:t>
            </w:r>
          </w:p>
        </w:tc>
      </w:tr>
      <w:tr w:rsidR="00F20E0B" w:rsidRPr="00E66F0A" w14:paraId="0CA77949" w14:textId="77777777" w:rsidTr="002920C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1C4723BE"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lastRenderedPageBreak/>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6D486068" w14:textId="3CCBA27A" w:rsidR="00F20E0B" w:rsidRPr="007D71C7" w:rsidRDefault="00F20E0B" w:rsidP="000A6E63">
            <w:pPr>
              <w:jc w:val="center"/>
              <w:rPr>
                <w:rFonts w:ascii="Arial" w:hAnsi="Arial" w:cs="Arial"/>
                <w:sz w:val="18"/>
                <w:szCs w:val="18"/>
              </w:rPr>
            </w:pPr>
            <w:r w:rsidRPr="007D71C7">
              <w:rPr>
                <w:rFonts w:ascii="Arial" w:hAnsi="Arial" w:cs="Arial"/>
                <w:sz w:val="18"/>
                <w:szCs w:val="18"/>
              </w:rPr>
              <w:t>DDDSU</w:t>
            </w:r>
            <w:r w:rsidR="000A6E63">
              <w:rPr>
                <w:rFonts w:ascii="Arial" w:hAnsi="Arial" w:cs="Arial"/>
                <w:sz w:val="18"/>
                <w:szCs w:val="18"/>
              </w:rPr>
              <w:t xml:space="preserve"> </w:t>
            </w:r>
            <w:r w:rsidRPr="007D71C7">
              <w:rPr>
                <w:rFonts w:ascii="Arial" w:hAnsi="Arial" w:cs="Arial"/>
                <w:sz w:val="18"/>
                <w:szCs w:val="18"/>
                <w:lang w:eastAsia="zh-CN"/>
              </w:rPr>
              <w:t>(D:10D:2G:2U)</w:t>
            </w:r>
          </w:p>
        </w:tc>
      </w:tr>
      <w:tr w:rsidR="00F20E0B" w:rsidRPr="00E66F0A" w14:paraId="77B79C5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FE4909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E8C4ECB" w14:textId="77777777" w:rsidR="00F20E0B" w:rsidRPr="007D71C7" w:rsidRDefault="00F20E0B" w:rsidP="002920C9">
            <w:pPr>
              <w:rPr>
                <w:rFonts w:ascii="Arial" w:hAnsi="Arial" w:cs="Arial"/>
                <w:sz w:val="18"/>
                <w:szCs w:val="18"/>
              </w:rPr>
            </w:pPr>
            <w:r w:rsidRPr="007D71C7">
              <w:rPr>
                <w:rFonts w:ascii="Arial" w:hAnsi="Arial" w:cs="Arial"/>
                <w:sz w:val="18"/>
                <w:szCs w:val="18"/>
              </w:rPr>
              <w:t>10% first transmission BLER</w:t>
            </w:r>
          </w:p>
        </w:tc>
      </w:tr>
      <w:tr w:rsidR="00F20E0B" w:rsidRPr="00E66F0A" w14:paraId="03ED979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9F559D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485968E" w14:textId="77777777" w:rsidR="00F20E0B" w:rsidRPr="007D71C7" w:rsidRDefault="00F20E0B" w:rsidP="002920C9">
            <w:pPr>
              <w:rPr>
                <w:rFonts w:ascii="Arial" w:hAnsi="Arial" w:cs="Arial"/>
                <w:sz w:val="18"/>
                <w:szCs w:val="18"/>
              </w:rPr>
            </w:pPr>
            <w:r w:rsidRPr="007D71C7">
              <w:rPr>
                <w:rFonts w:ascii="Arial" w:hAnsi="Arial" w:cs="Arial"/>
                <w:sz w:val="18"/>
                <w:szCs w:val="18"/>
              </w:rPr>
              <w:t>3 HARQ retransmission</w:t>
            </w:r>
          </w:p>
        </w:tc>
      </w:tr>
      <w:tr w:rsidR="00F20E0B" w:rsidRPr="00E66F0A" w14:paraId="36E89B7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CDC17D9"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28BC3F0" w14:textId="77777777" w:rsidR="00F20E0B" w:rsidRPr="007D71C7" w:rsidRDefault="00F20E0B" w:rsidP="002920C9">
            <w:pPr>
              <w:rPr>
                <w:rFonts w:ascii="Arial" w:hAnsi="Arial" w:cs="Arial"/>
                <w:sz w:val="18"/>
                <w:szCs w:val="18"/>
              </w:rPr>
            </w:pPr>
            <w:r w:rsidRPr="007D71C7">
              <w:rPr>
                <w:rFonts w:ascii="Arial" w:hAnsi="Arial" w:cs="Arial"/>
                <w:sz w:val="18"/>
                <w:szCs w:val="18"/>
              </w:rPr>
              <w:t>Realistic Channel estimation</w:t>
            </w:r>
          </w:p>
        </w:tc>
      </w:tr>
      <w:tr w:rsidR="00F20E0B" w:rsidRPr="00E66F0A" w14:paraId="53AE59A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49FFBF2"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89127BD" w14:textId="77777777" w:rsidR="00F20E0B" w:rsidRPr="007D71C7" w:rsidRDefault="00F20E0B" w:rsidP="002920C9">
            <w:pPr>
              <w:rPr>
                <w:rFonts w:ascii="Arial" w:hAnsi="Arial" w:cs="Arial"/>
                <w:sz w:val="18"/>
                <w:szCs w:val="18"/>
              </w:rPr>
            </w:pPr>
            <w:r w:rsidRPr="007D71C7">
              <w:rPr>
                <w:rFonts w:ascii="Arial" w:hAnsi="Arial" w:cs="Arial"/>
                <w:sz w:val="18"/>
                <w:szCs w:val="18"/>
              </w:rPr>
              <w:t>Realistic, CSI report periodicity 20ms, CSI processing delay is 4ms. CSI quantization</w:t>
            </w:r>
          </w:p>
        </w:tc>
      </w:tr>
      <w:tr w:rsidR="00F20E0B" w:rsidRPr="00E66F0A" w14:paraId="2B1606F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62B2F76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6CABF35" w14:textId="77777777" w:rsidR="00F20E0B" w:rsidRPr="007D71C7" w:rsidRDefault="00F20E0B" w:rsidP="002920C9">
            <w:pPr>
              <w:rPr>
                <w:rFonts w:ascii="Arial" w:hAnsi="Arial" w:cs="Arial"/>
                <w:sz w:val="18"/>
                <w:szCs w:val="18"/>
              </w:rPr>
            </w:pPr>
            <w:r w:rsidRPr="007D71C7">
              <w:rPr>
                <w:rFonts w:ascii="Arial" w:hAnsi="Arial" w:cs="Arial"/>
                <w:sz w:val="18"/>
                <w:szCs w:val="18"/>
              </w:rPr>
              <w:t>3 symbols per 14 symbol (2 symbol PDCCH+1 symbol DMRS)</w:t>
            </w:r>
          </w:p>
        </w:tc>
      </w:tr>
      <w:tr w:rsidR="00F20E0B" w:rsidRPr="00E66F0A" w14:paraId="65CB5839"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716A3E7"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A9A8ACC" w14:textId="77777777" w:rsidR="00F20E0B" w:rsidRPr="007D71C7" w:rsidRDefault="00F20E0B" w:rsidP="002920C9">
            <w:pPr>
              <w:rPr>
                <w:rFonts w:ascii="Arial" w:hAnsi="Arial" w:cs="Arial"/>
                <w:sz w:val="18"/>
                <w:szCs w:val="18"/>
              </w:rPr>
            </w:pPr>
            <w:r w:rsidRPr="007D71C7">
              <w:rPr>
                <w:rFonts w:ascii="Arial" w:hAnsi="Arial" w:cs="Arial"/>
                <w:sz w:val="18"/>
                <w:szCs w:val="18"/>
              </w:rPr>
              <w:t>MMSE-IRC</w:t>
            </w:r>
          </w:p>
        </w:tc>
      </w:tr>
    </w:tbl>
    <w:p w14:paraId="450471AD" w14:textId="77777777" w:rsidR="00F20E0B" w:rsidRDefault="00F20E0B" w:rsidP="00F20E0B">
      <w:pPr>
        <w:spacing w:before="120" w:after="0"/>
        <w:rPr>
          <w:rFonts w:cs="Times New Roman"/>
        </w:rPr>
      </w:pPr>
    </w:p>
    <w:p w14:paraId="5689D40F" w14:textId="77777777" w:rsidR="00F20E0B" w:rsidRPr="00D17D0D" w:rsidRDefault="00F20E0B" w:rsidP="00F20E0B">
      <w:pPr>
        <w:spacing w:before="120"/>
        <w:jc w:val="center"/>
        <w:rPr>
          <w:rFonts w:ascii="Arial" w:hAnsi="Arial" w:cs="Arial"/>
          <w:b/>
          <w:bCs/>
        </w:rPr>
      </w:pPr>
      <w:r w:rsidRPr="00C53F0C">
        <w:rPr>
          <w:rFonts w:ascii="Arial" w:hAnsi="Arial" w:cs="Arial"/>
          <w:b/>
          <w:bCs/>
          <w:sz w:val="18"/>
          <w:szCs w:val="18"/>
        </w:rPr>
        <w:t>Table 2: DL Traffic models for CG/AR/VR evaluations</w:t>
      </w:r>
    </w:p>
    <w:tbl>
      <w:tblPr>
        <w:tblStyle w:val="GridTable1Light"/>
        <w:tblW w:w="8764" w:type="dxa"/>
        <w:tblLook w:val="0600" w:firstRow="0" w:lastRow="0" w:firstColumn="0" w:lastColumn="0" w:noHBand="1" w:noVBand="1"/>
      </w:tblPr>
      <w:tblGrid>
        <w:gridCol w:w="1654"/>
        <w:gridCol w:w="1755"/>
        <w:gridCol w:w="2655"/>
        <w:gridCol w:w="2700"/>
      </w:tblGrid>
      <w:tr w:rsidR="00F20E0B" w:rsidRPr="00E66F0A" w14:paraId="426D2E58" w14:textId="77777777" w:rsidTr="002920C9">
        <w:trPr>
          <w:trHeight w:val="758"/>
        </w:trPr>
        <w:tc>
          <w:tcPr>
            <w:tcW w:w="1654" w:type="dxa"/>
            <w:shd w:val="clear" w:color="auto" w:fill="E7E6E6" w:themeFill="background2"/>
          </w:tcPr>
          <w:p w14:paraId="009937F8" w14:textId="77777777" w:rsidR="00F20E0B" w:rsidRPr="00D86C7D" w:rsidRDefault="00F20E0B" w:rsidP="002920C9">
            <w:pPr>
              <w:rPr>
                <w:rFonts w:ascii="Arial" w:hAnsi="Arial" w:cs="Arial"/>
                <w:b/>
                <w:bCs/>
                <w:sz w:val="18"/>
                <w:szCs w:val="18"/>
              </w:rPr>
            </w:pPr>
          </w:p>
        </w:tc>
        <w:tc>
          <w:tcPr>
            <w:tcW w:w="1755" w:type="dxa"/>
            <w:shd w:val="clear" w:color="auto" w:fill="E7E6E6" w:themeFill="background2"/>
          </w:tcPr>
          <w:p w14:paraId="1104C385" w14:textId="77777777" w:rsidR="00F20E0B" w:rsidRPr="00D86C7D" w:rsidRDefault="00F20E0B" w:rsidP="002920C9">
            <w:pPr>
              <w:jc w:val="center"/>
              <w:rPr>
                <w:rFonts w:ascii="Arial" w:hAnsi="Arial" w:cs="Arial"/>
                <w:b/>
                <w:bCs/>
                <w:sz w:val="18"/>
                <w:szCs w:val="18"/>
              </w:rPr>
            </w:pPr>
          </w:p>
          <w:p w14:paraId="7ECD6F0D" w14:textId="77777777" w:rsidR="00F20E0B" w:rsidRPr="00D86C7D" w:rsidRDefault="00F20E0B" w:rsidP="002920C9">
            <w:pPr>
              <w:spacing w:after="240"/>
              <w:jc w:val="center"/>
              <w:rPr>
                <w:rFonts w:ascii="Arial" w:hAnsi="Arial" w:cs="Arial"/>
                <w:b/>
                <w:bCs/>
                <w:sz w:val="18"/>
                <w:szCs w:val="18"/>
              </w:rPr>
            </w:pPr>
            <w:r w:rsidRPr="00D86C7D">
              <w:rPr>
                <w:rFonts w:ascii="Arial" w:hAnsi="Arial" w:cs="Arial"/>
                <w:b/>
                <w:bCs/>
                <w:sz w:val="18"/>
                <w:szCs w:val="18"/>
              </w:rPr>
              <w:t>CG</w:t>
            </w:r>
          </w:p>
        </w:tc>
        <w:tc>
          <w:tcPr>
            <w:tcW w:w="2655" w:type="dxa"/>
            <w:shd w:val="clear" w:color="auto" w:fill="E7E6E6" w:themeFill="background2"/>
          </w:tcPr>
          <w:p w14:paraId="2A2A31BC" w14:textId="77777777" w:rsidR="00F20E0B" w:rsidRPr="00D86C7D" w:rsidRDefault="00F20E0B" w:rsidP="002920C9">
            <w:pPr>
              <w:jc w:val="center"/>
              <w:rPr>
                <w:rFonts w:ascii="Arial" w:hAnsi="Arial" w:cs="Arial"/>
                <w:b/>
                <w:bCs/>
                <w:sz w:val="18"/>
                <w:szCs w:val="18"/>
              </w:rPr>
            </w:pPr>
          </w:p>
          <w:p w14:paraId="2FC2B9A9" w14:textId="77777777" w:rsidR="00F20E0B" w:rsidRPr="00D86C7D" w:rsidRDefault="00F20E0B" w:rsidP="002920C9">
            <w:pPr>
              <w:jc w:val="center"/>
              <w:rPr>
                <w:rFonts w:ascii="Arial" w:hAnsi="Arial" w:cs="Arial"/>
                <w:b/>
                <w:bCs/>
                <w:sz w:val="18"/>
                <w:szCs w:val="18"/>
              </w:rPr>
            </w:pPr>
            <w:r w:rsidRPr="00D86C7D">
              <w:rPr>
                <w:rFonts w:ascii="Arial" w:hAnsi="Arial" w:cs="Arial"/>
                <w:b/>
                <w:bCs/>
                <w:sz w:val="18"/>
                <w:szCs w:val="18"/>
              </w:rPr>
              <w:t>VR</w:t>
            </w:r>
          </w:p>
        </w:tc>
        <w:tc>
          <w:tcPr>
            <w:tcW w:w="2700" w:type="dxa"/>
            <w:shd w:val="clear" w:color="auto" w:fill="E7E6E6" w:themeFill="background2"/>
          </w:tcPr>
          <w:p w14:paraId="5C59635B" w14:textId="77777777" w:rsidR="00F20E0B" w:rsidRPr="00D86C7D" w:rsidRDefault="00F20E0B" w:rsidP="002920C9">
            <w:pPr>
              <w:jc w:val="center"/>
              <w:rPr>
                <w:rFonts w:ascii="Arial" w:hAnsi="Arial" w:cs="Arial"/>
                <w:b/>
                <w:bCs/>
                <w:sz w:val="18"/>
                <w:szCs w:val="18"/>
              </w:rPr>
            </w:pPr>
          </w:p>
          <w:p w14:paraId="6C458787" w14:textId="77777777" w:rsidR="00F20E0B" w:rsidRPr="00D86C7D" w:rsidRDefault="00F20E0B" w:rsidP="002920C9">
            <w:pPr>
              <w:jc w:val="center"/>
              <w:rPr>
                <w:rFonts w:ascii="Arial" w:hAnsi="Arial" w:cs="Arial"/>
                <w:b/>
                <w:bCs/>
                <w:sz w:val="18"/>
                <w:szCs w:val="18"/>
              </w:rPr>
            </w:pPr>
            <w:r w:rsidRPr="00D86C7D">
              <w:rPr>
                <w:rFonts w:ascii="Arial" w:hAnsi="Arial" w:cs="Arial"/>
                <w:b/>
                <w:bCs/>
                <w:sz w:val="18"/>
                <w:szCs w:val="18"/>
              </w:rPr>
              <w:t>AR</w:t>
            </w:r>
          </w:p>
        </w:tc>
      </w:tr>
      <w:tr w:rsidR="00F20E0B" w:rsidRPr="00E66F0A" w14:paraId="7F0DB5F4" w14:textId="77777777" w:rsidTr="002920C9">
        <w:trPr>
          <w:trHeight w:val="395"/>
        </w:trPr>
        <w:tc>
          <w:tcPr>
            <w:tcW w:w="1654" w:type="dxa"/>
            <w:hideMark/>
          </w:tcPr>
          <w:p w14:paraId="7197B9D0"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Data Rate</w:t>
            </w:r>
          </w:p>
        </w:tc>
        <w:tc>
          <w:tcPr>
            <w:tcW w:w="1755" w:type="dxa"/>
          </w:tcPr>
          <w:p w14:paraId="64C04437"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 xml:space="preserve">30Mbps </w:t>
            </w:r>
            <w:r>
              <w:rPr>
                <w:rFonts w:ascii="Arial" w:hAnsi="Arial" w:cs="Arial"/>
                <w:sz w:val="18"/>
                <w:szCs w:val="18"/>
              </w:rPr>
              <w:t xml:space="preserve">(baseline) </w:t>
            </w:r>
            <w:r w:rsidRPr="00D86C7D">
              <w:rPr>
                <w:rFonts w:ascii="Arial" w:hAnsi="Arial" w:cs="Arial"/>
                <w:sz w:val="18"/>
                <w:szCs w:val="18"/>
              </w:rPr>
              <w:t>@60fps</w:t>
            </w:r>
          </w:p>
        </w:tc>
        <w:tc>
          <w:tcPr>
            <w:tcW w:w="2655" w:type="dxa"/>
            <w:hideMark/>
          </w:tcPr>
          <w:p w14:paraId="3F05E24C"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30Mbps</w:t>
            </w:r>
            <w:r>
              <w:rPr>
                <w:rFonts w:ascii="Arial" w:hAnsi="Arial" w:cs="Arial"/>
                <w:sz w:val="18"/>
                <w:szCs w:val="18"/>
              </w:rPr>
              <w:t xml:space="preserve"> (baseline)</w:t>
            </w:r>
            <w:r w:rsidRPr="00D86C7D">
              <w:rPr>
                <w:rFonts w:ascii="Arial" w:hAnsi="Arial" w:cs="Arial"/>
                <w:sz w:val="18"/>
                <w:szCs w:val="18"/>
              </w:rPr>
              <w:t>, 45Mbps @60fps</w:t>
            </w:r>
          </w:p>
        </w:tc>
        <w:tc>
          <w:tcPr>
            <w:tcW w:w="2700" w:type="dxa"/>
            <w:hideMark/>
          </w:tcPr>
          <w:p w14:paraId="5FC7622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30Mbps</w:t>
            </w:r>
            <w:r>
              <w:rPr>
                <w:rFonts w:ascii="Arial" w:hAnsi="Arial" w:cs="Arial"/>
                <w:sz w:val="18"/>
                <w:szCs w:val="18"/>
              </w:rPr>
              <w:t xml:space="preserve"> (baseline)</w:t>
            </w:r>
            <w:r w:rsidRPr="00D86C7D">
              <w:rPr>
                <w:rFonts w:ascii="Arial" w:hAnsi="Arial" w:cs="Arial"/>
                <w:sz w:val="18"/>
                <w:szCs w:val="18"/>
              </w:rPr>
              <w:t>, 45Mbps @60fps</w:t>
            </w:r>
          </w:p>
        </w:tc>
      </w:tr>
      <w:tr w:rsidR="00F20E0B" w:rsidRPr="00E66F0A" w14:paraId="29FA465A" w14:textId="77777777" w:rsidTr="002920C9">
        <w:trPr>
          <w:trHeight w:val="701"/>
        </w:trPr>
        <w:tc>
          <w:tcPr>
            <w:tcW w:w="1654" w:type="dxa"/>
            <w:hideMark/>
          </w:tcPr>
          <w:p w14:paraId="4C0A4388"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FPS</w:t>
            </w:r>
          </w:p>
        </w:tc>
        <w:tc>
          <w:tcPr>
            <w:tcW w:w="7110" w:type="dxa"/>
            <w:gridSpan w:val="3"/>
          </w:tcPr>
          <w:p w14:paraId="40CD95D8"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60 fps (baseline)</w:t>
            </w:r>
            <w:r w:rsidRPr="00D86C7D">
              <w:rPr>
                <w:rFonts w:ascii="Arial" w:hAnsi="Arial" w:cs="Arial"/>
                <w:sz w:val="18"/>
                <w:szCs w:val="18"/>
              </w:rPr>
              <w:br/>
              <w:t>120 fps (optional)</w:t>
            </w:r>
            <w:r w:rsidRPr="00D86C7D">
              <w:rPr>
                <w:rFonts w:ascii="Arial" w:hAnsi="Arial" w:cs="Arial"/>
                <w:sz w:val="18"/>
                <w:szCs w:val="18"/>
              </w:rPr>
              <w:br/>
              <w:t xml:space="preserve">Other values, e.g., 30, 90 fps can be also optionally evaluated. </w:t>
            </w:r>
          </w:p>
        </w:tc>
      </w:tr>
      <w:tr w:rsidR="00F20E0B" w:rsidRPr="00E66F0A" w14:paraId="4B886ED8" w14:textId="77777777" w:rsidTr="002920C9">
        <w:trPr>
          <w:trHeight w:val="980"/>
        </w:trPr>
        <w:tc>
          <w:tcPr>
            <w:tcW w:w="1654" w:type="dxa"/>
            <w:hideMark/>
          </w:tcPr>
          <w:p w14:paraId="0169BE18"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Packet Arrival Distribution (single video stream)</w:t>
            </w:r>
          </w:p>
        </w:tc>
        <w:tc>
          <w:tcPr>
            <w:tcW w:w="7110" w:type="dxa"/>
            <w:gridSpan w:val="3"/>
          </w:tcPr>
          <w:p w14:paraId="50AE5890" w14:textId="77777777" w:rsidR="00F20E0B" w:rsidRPr="005608E9" w:rsidRDefault="00F20E0B" w:rsidP="002920C9">
            <w:pPr>
              <w:pStyle w:val="ListParagraph"/>
              <w:ind w:left="0"/>
              <w:jc w:val="left"/>
              <w:rPr>
                <w:rFonts w:ascii="Arial" w:eastAsiaTheme="minorHAnsi" w:hAnsi="Arial" w:cs="Arial"/>
                <w:sz w:val="18"/>
                <w:szCs w:val="18"/>
              </w:rPr>
            </w:pPr>
            <w:r w:rsidRPr="005608E9">
              <w:rPr>
                <w:rFonts w:ascii="Arial" w:eastAsiaTheme="minorHAnsi" w:hAnsi="Arial" w:cs="Arial"/>
                <w:sz w:val="18"/>
                <w:szCs w:val="18"/>
              </w:rPr>
              <w:t>Periodic (with periodicity = 1/fps)</w:t>
            </w:r>
            <w:r w:rsidRPr="005608E9">
              <w:rPr>
                <w:rFonts w:ascii="Arial" w:eastAsiaTheme="minorHAnsi" w:hAnsi="Arial" w:cs="Arial"/>
                <w:sz w:val="18"/>
                <w:szCs w:val="18"/>
              </w:rPr>
              <w:br/>
              <w:t>- Each packet k corresponds to set of IP packets belonging to video frame k</w:t>
            </w:r>
            <w:r w:rsidRPr="005608E9">
              <w:rPr>
                <w:rFonts w:ascii="Arial" w:eastAsiaTheme="minorHAnsi" w:hAnsi="Arial" w:cs="Arial"/>
                <w:sz w:val="18"/>
                <w:szCs w:val="18"/>
              </w:rPr>
              <w:br/>
              <w:t>- Jitter (with random distribution) is added to arrival slot of each packet k</w:t>
            </w:r>
          </w:p>
        </w:tc>
      </w:tr>
      <w:tr w:rsidR="00F20E0B" w:rsidRPr="00E66F0A" w14:paraId="4C745327" w14:textId="77777777" w:rsidTr="002920C9">
        <w:trPr>
          <w:trHeight w:val="1439"/>
        </w:trPr>
        <w:tc>
          <w:tcPr>
            <w:tcW w:w="1654" w:type="dxa"/>
            <w:hideMark/>
          </w:tcPr>
          <w:p w14:paraId="4C11344D"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Packet Size Distribution</w:t>
            </w:r>
          </w:p>
        </w:tc>
        <w:tc>
          <w:tcPr>
            <w:tcW w:w="7110" w:type="dxa"/>
            <w:gridSpan w:val="3"/>
          </w:tcPr>
          <w:p w14:paraId="4B105406"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Truncated Gaussian distribution</w:t>
            </w:r>
            <w:r w:rsidRPr="00D86C7D">
              <w:rPr>
                <w:rFonts w:ascii="Arial" w:hAnsi="Arial" w:cs="Arial"/>
                <w:b/>
                <w:bCs/>
                <w:sz w:val="18"/>
                <w:szCs w:val="18"/>
              </w:rPr>
              <w:t xml:space="preserve"> </w:t>
            </w:r>
            <w:r w:rsidRPr="00D86C7D">
              <w:rPr>
                <w:rFonts w:ascii="Arial" w:hAnsi="Arial" w:cs="Arial"/>
                <w:sz w:val="18"/>
                <w:szCs w:val="18"/>
              </w:rPr>
              <w:br/>
              <w:t>- Mean: Derived from average data rate and fps as: (average data rate) / (fps for video stream, i.e., # packets per second in our statistical model) / 8 [bytes]</w:t>
            </w:r>
            <w:r w:rsidRPr="00D86C7D">
              <w:rPr>
                <w:rFonts w:ascii="Arial" w:hAnsi="Arial" w:cs="Arial"/>
                <w:sz w:val="18"/>
                <w:szCs w:val="18"/>
              </w:rPr>
              <w:br/>
              <w:t>- STD: [10.5% of Mean]</w:t>
            </w:r>
            <w:r w:rsidRPr="00D86C7D">
              <w:rPr>
                <w:rFonts w:ascii="Arial" w:hAnsi="Arial" w:cs="Arial"/>
                <w:sz w:val="18"/>
                <w:szCs w:val="18"/>
              </w:rPr>
              <w:br/>
              <w:t>- Max packet size: [150% of Mean]</w:t>
            </w:r>
            <w:r w:rsidRPr="00D86C7D">
              <w:rPr>
                <w:rFonts w:ascii="Arial" w:hAnsi="Arial" w:cs="Arial"/>
                <w:sz w:val="18"/>
                <w:szCs w:val="18"/>
              </w:rPr>
              <w:br/>
              <w:t>- Min packet size: [50% of Mean]</w:t>
            </w:r>
          </w:p>
        </w:tc>
      </w:tr>
      <w:tr w:rsidR="00F20E0B" w:rsidRPr="00E66F0A" w14:paraId="169816BC" w14:textId="77777777" w:rsidTr="002920C9">
        <w:trPr>
          <w:trHeight w:val="431"/>
        </w:trPr>
        <w:tc>
          <w:tcPr>
            <w:tcW w:w="1654" w:type="dxa"/>
            <w:hideMark/>
          </w:tcPr>
          <w:p w14:paraId="25A6EB5E"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Air Interface PDB</w:t>
            </w:r>
          </w:p>
        </w:tc>
        <w:tc>
          <w:tcPr>
            <w:tcW w:w="1755" w:type="dxa"/>
          </w:tcPr>
          <w:p w14:paraId="0FA033B8" w14:textId="77777777" w:rsidR="00F20E0B" w:rsidRPr="00D86C7D" w:rsidRDefault="00F20E0B" w:rsidP="002920C9">
            <w:pPr>
              <w:jc w:val="left"/>
              <w:rPr>
                <w:rFonts w:ascii="Arial" w:hAnsi="Arial" w:cs="Arial"/>
                <w:sz w:val="18"/>
                <w:szCs w:val="18"/>
              </w:rPr>
            </w:pPr>
          </w:p>
          <w:p w14:paraId="0FECC0A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15ms</w:t>
            </w:r>
            <w:r>
              <w:rPr>
                <w:rFonts w:ascii="Arial" w:hAnsi="Arial" w:cs="Arial"/>
                <w:sz w:val="18"/>
                <w:szCs w:val="18"/>
              </w:rPr>
              <w:t xml:space="preserve"> (baseline)</w:t>
            </w:r>
          </w:p>
        </w:tc>
        <w:tc>
          <w:tcPr>
            <w:tcW w:w="2655" w:type="dxa"/>
            <w:hideMark/>
          </w:tcPr>
          <w:p w14:paraId="08A7CA52" w14:textId="77777777" w:rsidR="00F20E0B" w:rsidRPr="00D86C7D" w:rsidRDefault="00F20E0B" w:rsidP="002920C9">
            <w:pPr>
              <w:jc w:val="left"/>
              <w:rPr>
                <w:rFonts w:ascii="Arial" w:hAnsi="Arial" w:cs="Arial"/>
                <w:sz w:val="18"/>
                <w:szCs w:val="18"/>
              </w:rPr>
            </w:pPr>
          </w:p>
          <w:p w14:paraId="280964BD"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 xml:space="preserve">10ms </w:t>
            </w:r>
            <w:r>
              <w:rPr>
                <w:rFonts w:ascii="Arial" w:hAnsi="Arial" w:cs="Arial"/>
                <w:sz w:val="18"/>
                <w:szCs w:val="18"/>
              </w:rPr>
              <w:t>(baseline)</w:t>
            </w:r>
            <w:r w:rsidRPr="00D86C7D">
              <w:rPr>
                <w:rFonts w:ascii="Arial" w:hAnsi="Arial" w:cs="Arial"/>
                <w:sz w:val="18"/>
                <w:szCs w:val="18"/>
              </w:rPr>
              <w:br/>
            </w:r>
          </w:p>
        </w:tc>
        <w:tc>
          <w:tcPr>
            <w:tcW w:w="2700" w:type="dxa"/>
            <w:hideMark/>
          </w:tcPr>
          <w:p w14:paraId="0B6A5BF0" w14:textId="77777777" w:rsidR="00F20E0B" w:rsidRPr="00D86C7D" w:rsidRDefault="00F20E0B" w:rsidP="002920C9">
            <w:pPr>
              <w:jc w:val="left"/>
              <w:rPr>
                <w:rFonts w:ascii="Arial" w:hAnsi="Arial" w:cs="Arial"/>
                <w:sz w:val="18"/>
                <w:szCs w:val="18"/>
              </w:rPr>
            </w:pPr>
          </w:p>
          <w:p w14:paraId="0A55BF4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10ms</w:t>
            </w:r>
            <w:r>
              <w:rPr>
                <w:rFonts w:ascii="Arial" w:hAnsi="Arial" w:cs="Arial"/>
                <w:sz w:val="18"/>
                <w:szCs w:val="18"/>
              </w:rPr>
              <w:t xml:space="preserve"> (baseline)</w:t>
            </w:r>
            <w:r w:rsidRPr="00D86C7D">
              <w:rPr>
                <w:rFonts w:ascii="Arial" w:hAnsi="Arial" w:cs="Arial"/>
                <w:sz w:val="18"/>
                <w:szCs w:val="18"/>
              </w:rPr>
              <w:br/>
            </w:r>
          </w:p>
        </w:tc>
      </w:tr>
      <w:tr w:rsidR="00F20E0B" w:rsidRPr="00E66F0A" w14:paraId="79636129" w14:textId="77777777" w:rsidTr="002920C9">
        <w:trPr>
          <w:trHeight w:val="872"/>
        </w:trPr>
        <w:tc>
          <w:tcPr>
            <w:tcW w:w="1654" w:type="dxa"/>
            <w:hideMark/>
          </w:tcPr>
          <w:p w14:paraId="63ACDB26"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Jitter (single video stream)</w:t>
            </w:r>
          </w:p>
        </w:tc>
        <w:tc>
          <w:tcPr>
            <w:tcW w:w="7110" w:type="dxa"/>
            <w:gridSpan w:val="3"/>
          </w:tcPr>
          <w:p w14:paraId="79602B20" w14:textId="46AC2F29" w:rsidR="00F20E0B" w:rsidRPr="00D86C7D" w:rsidRDefault="00F20E0B" w:rsidP="002920C9">
            <w:pPr>
              <w:jc w:val="left"/>
              <w:rPr>
                <w:rFonts w:ascii="Arial" w:hAnsi="Arial" w:cs="Arial"/>
                <w:sz w:val="18"/>
                <w:szCs w:val="18"/>
              </w:rPr>
            </w:pPr>
            <w:r w:rsidRPr="00D86C7D">
              <w:rPr>
                <w:rFonts w:ascii="Arial" w:hAnsi="Arial" w:cs="Arial"/>
                <w:sz w:val="18"/>
                <w:szCs w:val="18"/>
              </w:rPr>
              <w:t>Arrival time of packet k is k/X x 1000 [ms] + J [ms], where X is the given fps value and J is a random variable (drawn from Truncated Gaussian Distribution)</w:t>
            </w:r>
            <w:r w:rsidRPr="00D86C7D">
              <w:rPr>
                <w:rFonts w:ascii="Arial" w:hAnsi="Arial" w:cs="Arial"/>
                <w:sz w:val="18"/>
                <w:szCs w:val="18"/>
              </w:rPr>
              <w:br/>
              <w:t xml:space="preserve">- Mean: [0], STD: [2 ms], Range: [-4, 4]ms] </w:t>
            </w:r>
          </w:p>
        </w:tc>
      </w:tr>
    </w:tbl>
    <w:p w14:paraId="74934984" w14:textId="77777777" w:rsidR="00F20E0B" w:rsidRDefault="00F20E0B" w:rsidP="00F20E0B">
      <w:pPr>
        <w:spacing w:after="120"/>
        <w:jc w:val="center"/>
        <w:rPr>
          <w:rFonts w:ascii="Arial" w:hAnsi="Arial" w:cs="Arial"/>
          <w:b/>
          <w:bCs/>
          <w:sz w:val="18"/>
          <w:szCs w:val="18"/>
        </w:rPr>
      </w:pPr>
    </w:p>
    <w:p w14:paraId="5178553F" w14:textId="587B4E64" w:rsidR="00F20E0B" w:rsidRPr="00E66F0A" w:rsidRDefault="00F20E0B" w:rsidP="00F20E0B">
      <w:pPr>
        <w:spacing w:after="120"/>
        <w:jc w:val="center"/>
        <w:rPr>
          <w:rFonts w:ascii="Arial" w:hAnsi="Arial" w:cs="Arial"/>
          <w:sz w:val="20"/>
          <w:szCs w:val="20"/>
        </w:rPr>
      </w:pPr>
      <w:r w:rsidRPr="00C53F0C">
        <w:rPr>
          <w:rFonts w:ascii="Arial" w:hAnsi="Arial" w:cs="Arial"/>
          <w:b/>
          <w:bCs/>
          <w:sz w:val="18"/>
          <w:szCs w:val="18"/>
        </w:rPr>
        <w:t xml:space="preserve">Table </w:t>
      </w:r>
      <w:r>
        <w:rPr>
          <w:rFonts w:ascii="Arial" w:hAnsi="Arial" w:cs="Arial"/>
          <w:b/>
          <w:bCs/>
          <w:sz w:val="18"/>
          <w:szCs w:val="18"/>
        </w:rPr>
        <w:t>3</w:t>
      </w:r>
      <w:r w:rsidRPr="00C53F0C">
        <w:rPr>
          <w:rFonts w:ascii="Arial" w:hAnsi="Arial" w:cs="Arial"/>
          <w:b/>
          <w:bCs/>
          <w:sz w:val="18"/>
          <w:szCs w:val="18"/>
        </w:rPr>
        <w:t>: UL Traffic models for CG/VR/AR evaluations</w:t>
      </w:r>
    </w:p>
    <w:tbl>
      <w:tblPr>
        <w:tblStyle w:val="GridTable1Light"/>
        <w:tblW w:w="8770" w:type="dxa"/>
        <w:tblLook w:val="0600" w:firstRow="0" w:lastRow="0" w:firstColumn="0" w:lastColumn="0" w:noHBand="1" w:noVBand="1"/>
      </w:tblPr>
      <w:tblGrid>
        <w:gridCol w:w="2310"/>
        <w:gridCol w:w="3051"/>
        <w:gridCol w:w="3409"/>
      </w:tblGrid>
      <w:tr w:rsidR="00F20E0B" w:rsidRPr="00E66F0A" w14:paraId="651ED577" w14:textId="77777777" w:rsidTr="002920C9">
        <w:trPr>
          <w:trHeight w:val="368"/>
        </w:trPr>
        <w:tc>
          <w:tcPr>
            <w:tcW w:w="2310" w:type="dxa"/>
            <w:shd w:val="clear" w:color="auto" w:fill="E7E6E6" w:themeFill="background2"/>
            <w:hideMark/>
          </w:tcPr>
          <w:p w14:paraId="106B3B50" w14:textId="77777777" w:rsidR="00F20E0B" w:rsidRPr="005608E9" w:rsidRDefault="00F20E0B" w:rsidP="002920C9">
            <w:pPr>
              <w:rPr>
                <w:rFonts w:ascii="Arial" w:hAnsi="Arial" w:cs="Arial"/>
                <w:sz w:val="18"/>
                <w:szCs w:val="18"/>
              </w:rPr>
            </w:pPr>
            <w:r w:rsidRPr="005608E9">
              <w:rPr>
                <w:rFonts w:ascii="Arial" w:hAnsi="Arial" w:cs="Arial"/>
                <w:sz w:val="18"/>
                <w:szCs w:val="18"/>
              </w:rPr>
              <w:t> </w:t>
            </w:r>
          </w:p>
        </w:tc>
        <w:tc>
          <w:tcPr>
            <w:tcW w:w="3051" w:type="dxa"/>
            <w:shd w:val="clear" w:color="auto" w:fill="E7E6E6" w:themeFill="background2"/>
            <w:hideMark/>
          </w:tcPr>
          <w:p w14:paraId="7CCF3557" w14:textId="77777777" w:rsidR="00F20E0B" w:rsidRPr="005608E9" w:rsidRDefault="00F20E0B" w:rsidP="002920C9">
            <w:pPr>
              <w:jc w:val="center"/>
              <w:rPr>
                <w:rFonts w:ascii="Arial" w:hAnsi="Arial" w:cs="Arial"/>
                <w:b/>
                <w:bCs/>
                <w:sz w:val="18"/>
                <w:szCs w:val="18"/>
              </w:rPr>
            </w:pPr>
          </w:p>
          <w:p w14:paraId="343E3D2C" w14:textId="77777777" w:rsidR="00F20E0B" w:rsidRDefault="00F20E0B" w:rsidP="002920C9">
            <w:pPr>
              <w:jc w:val="center"/>
              <w:rPr>
                <w:rFonts w:ascii="Arial" w:hAnsi="Arial" w:cs="Arial"/>
                <w:b/>
                <w:bCs/>
                <w:sz w:val="18"/>
                <w:szCs w:val="18"/>
              </w:rPr>
            </w:pPr>
            <w:r>
              <w:rPr>
                <w:rFonts w:ascii="Arial" w:hAnsi="Arial" w:cs="Arial"/>
                <w:b/>
                <w:bCs/>
                <w:sz w:val="18"/>
                <w:szCs w:val="18"/>
              </w:rPr>
              <w:t>Stream 1 (pose/control data)</w:t>
            </w:r>
          </w:p>
          <w:p w14:paraId="52BD907C" w14:textId="77777777" w:rsidR="00F20E0B" w:rsidRPr="005608E9" w:rsidRDefault="00F20E0B" w:rsidP="002920C9">
            <w:pPr>
              <w:jc w:val="center"/>
              <w:rPr>
                <w:rFonts w:ascii="Arial" w:hAnsi="Arial" w:cs="Arial"/>
                <w:sz w:val="18"/>
                <w:szCs w:val="18"/>
              </w:rPr>
            </w:pPr>
            <w:r>
              <w:rPr>
                <w:rFonts w:ascii="Arial" w:hAnsi="Arial" w:cs="Arial"/>
                <w:sz w:val="18"/>
                <w:szCs w:val="18"/>
              </w:rPr>
              <w:t>(for CG/VR/AR)</w:t>
            </w:r>
          </w:p>
          <w:p w14:paraId="4D5CB42C" w14:textId="77777777" w:rsidR="00F20E0B" w:rsidRPr="005608E9" w:rsidRDefault="00F20E0B" w:rsidP="002920C9">
            <w:pPr>
              <w:jc w:val="center"/>
              <w:rPr>
                <w:rFonts w:ascii="Arial" w:hAnsi="Arial" w:cs="Arial"/>
                <w:sz w:val="18"/>
                <w:szCs w:val="18"/>
              </w:rPr>
            </w:pPr>
          </w:p>
        </w:tc>
        <w:tc>
          <w:tcPr>
            <w:tcW w:w="3409" w:type="dxa"/>
            <w:shd w:val="clear" w:color="auto" w:fill="E7E6E6" w:themeFill="background2"/>
            <w:hideMark/>
          </w:tcPr>
          <w:p w14:paraId="7878CEA1" w14:textId="77777777" w:rsidR="00F20E0B" w:rsidRPr="005608E9" w:rsidRDefault="00F20E0B" w:rsidP="002920C9">
            <w:pPr>
              <w:jc w:val="center"/>
              <w:rPr>
                <w:rFonts w:ascii="Arial" w:hAnsi="Arial" w:cs="Arial"/>
                <w:b/>
                <w:bCs/>
                <w:sz w:val="18"/>
                <w:szCs w:val="18"/>
              </w:rPr>
            </w:pPr>
          </w:p>
          <w:p w14:paraId="4D9BDDBD" w14:textId="77777777" w:rsidR="00F20E0B" w:rsidRPr="005608E9" w:rsidRDefault="00F20E0B" w:rsidP="002920C9">
            <w:pPr>
              <w:jc w:val="center"/>
              <w:rPr>
                <w:rFonts w:ascii="Arial" w:hAnsi="Arial" w:cs="Arial"/>
                <w:b/>
                <w:bCs/>
                <w:sz w:val="18"/>
                <w:szCs w:val="18"/>
              </w:rPr>
            </w:pPr>
            <w:r w:rsidRPr="005608E9">
              <w:rPr>
                <w:rFonts w:ascii="Arial" w:hAnsi="Arial" w:cs="Arial"/>
                <w:b/>
                <w:bCs/>
                <w:sz w:val="18"/>
                <w:szCs w:val="18"/>
              </w:rPr>
              <w:t>Stream 2 (aggregated video)</w:t>
            </w:r>
          </w:p>
          <w:p w14:paraId="6F96812F" w14:textId="77777777" w:rsidR="00F20E0B" w:rsidRPr="005608E9" w:rsidRDefault="00F20E0B" w:rsidP="002920C9">
            <w:pPr>
              <w:jc w:val="center"/>
              <w:rPr>
                <w:rFonts w:ascii="Arial" w:hAnsi="Arial" w:cs="Arial"/>
                <w:sz w:val="18"/>
                <w:szCs w:val="18"/>
              </w:rPr>
            </w:pPr>
            <w:r w:rsidRPr="005608E9">
              <w:rPr>
                <w:rFonts w:ascii="Arial" w:hAnsi="Arial" w:cs="Arial"/>
                <w:sz w:val="18"/>
                <w:szCs w:val="18"/>
              </w:rPr>
              <w:t>(</w:t>
            </w:r>
            <w:r>
              <w:rPr>
                <w:rFonts w:ascii="Arial" w:hAnsi="Arial" w:cs="Arial"/>
                <w:sz w:val="18"/>
                <w:szCs w:val="18"/>
              </w:rPr>
              <w:t>for AR</w:t>
            </w:r>
            <w:r w:rsidRPr="005608E9">
              <w:rPr>
                <w:rFonts w:ascii="Arial" w:hAnsi="Arial" w:cs="Arial"/>
                <w:sz w:val="18"/>
                <w:szCs w:val="18"/>
              </w:rPr>
              <w:t xml:space="preserve">) </w:t>
            </w:r>
          </w:p>
          <w:p w14:paraId="7BE6ECFE" w14:textId="77777777" w:rsidR="00F20E0B" w:rsidRPr="005608E9" w:rsidRDefault="00F20E0B" w:rsidP="002920C9">
            <w:pPr>
              <w:jc w:val="center"/>
              <w:rPr>
                <w:rFonts w:ascii="Arial" w:hAnsi="Arial" w:cs="Arial"/>
                <w:sz w:val="18"/>
                <w:szCs w:val="18"/>
              </w:rPr>
            </w:pPr>
          </w:p>
        </w:tc>
      </w:tr>
      <w:tr w:rsidR="00F20E0B" w:rsidRPr="00E66F0A" w14:paraId="6DB55885" w14:textId="77777777" w:rsidTr="002920C9">
        <w:trPr>
          <w:trHeight w:val="386"/>
        </w:trPr>
        <w:tc>
          <w:tcPr>
            <w:tcW w:w="2310" w:type="dxa"/>
            <w:hideMark/>
          </w:tcPr>
          <w:p w14:paraId="6AF0268C"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Packet Arrival distribution</w:t>
            </w:r>
          </w:p>
        </w:tc>
        <w:tc>
          <w:tcPr>
            <w:tcW w:w="3051" w:type="dxa"/>
            <w:hideMark/>
          </w:tcPr>
          <w:p w14:paraId="1A03AD6A"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4ms (no jitter)</w:t>
            </w:r>
          </w:p>
        </w:tc>
        <w:tc>
          <w:tcPr>
            <w:tcW w:w="3409" w:type="dxa"/>
            <w:hideMark/>
          </w:tcPr>
          <w:p w14:paraId="1A208C5C"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(periodicity: 1/60fps) (no jitter)</w:t>
            </w:r>
          </w:p>
        </w:tc>
      </w:tr>
      <w:tr w:rsidR="00F20E0B" w:rsidRPr="00E66F0A" w14:paraId="1508A185" w14:textId="77777777" w:rsidTr="002920C9">
        <w:trPr>
          <w:trHeight w:val="209"/>
        </w:trPr>
        <w:tc>
          <w:tcPr>
            <w:tcW w:w="2310" w:type="dxa"/>
            <w:hideMark/>
          </w:tcPr>
          <w:p w14:paraId="6111E1DF"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Data rate</w:t>
            </w:r>
          </w:p>
        </w:tc>
        <w:tc>
          <w:tcPr>
            <w:tcW w:w="3051" w:type="dxa"/>
            <w:hideMark/>
          </w:tcPr>
          <w:p w14:paraId="06131616"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0.2 Mbps</w:t>
            </w:r>
          </w:p>
        </w:tc>
        <w:tc>
          <w:tcPr>
            <w:tcW w:w="3409" w:type="dxa"/>
            <w:hideMark/>
          </w:tcPr>
          <w:p w14:paraId="2542F6F3"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 Mbps</w:t>
            </w:r>
          </w:p>
        </w:tc>
      </w:tr>
      <w:tr w:rsidR="00F20E0B" w:rsidRPr="00E66F0A" w14:paraId="3354003D" w14:textId="77777777" w:rsidTr="002920C9">
        <w:trPr>
          <w:trHeight w:val="530"/>
        </w:trPr>
        <w:tc>
          <w:tcPr>
            <w:tcW w:w="2310" w:type="dxa"/>
            <w:hideMark/>
          </w:tcPr>
          <w:p w14:paraId="07292B9C"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Packet Size distribution</w:t>
            </w:r>
          </w:p>
        </w:tc>
        <w:tc>
          <w:tcPr>
            <w:tcW w:w="3051" w:type="dxa"/>
            <w:hideMark/>
          </w:tcPr>
          <w:p w14:paraId="517AAD4D"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100 bytes</w:t>
            </w:r>
          </w:p>
        </w:tc>
        <w:tc>
          <w:tcPr>
            <w:tcW w:w="3409" w:type="dxa"/>
            <w:hideMark/>
          </w:tcPr>
          <w:p w14:paraId="6A575490"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Truncated Gaussian, same parameters as DL (Table 2)</w:t>
            </w:r>
          </w:p>
        </w:tc>
      </w:tr>
      <w:tr w:rsidR="00F20E0B" w:rsidRPr="00E66F0A" w14:paraId="2CC8DAE9" w14:textId="77777777" w:rsidTr="002920C9">
        <w:trPr>
          <w:trHeight w:val="260"/>
        </w:trPr>
        <w:tc>
          <w:tcPr>
            <w:tcW w:w="2310" w:type="dxa"/>
            <w:hideMark/>
          </w:tcPr>
          <w:p w14:paraId="3899FB87"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Air Interface PDB</w:t>
            </w:r>
          </w:p>
        </w:tc>
        <w:tc>
          <w:tcPr>
            <w:tcW w:w="3051" w:type="dxa"/>
            <w:hideMark/>
          </w:tcPr>
          <w:p w14:paraId="06533BF2"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10ms</w:t>
            </w:r>
          </w:p>
        </w:tc>
        <w:tc>
          <w:tcPr>
            <w:tcW w:w="3409" w:type="dxa"/>
            <w:hideMark/>
          </w:tcPr>
          <w:p w14:paraId="422F547B"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30ms</w:t>
            </w:r>
          </w:p>
        </w:tc>
      </w:tr>
      <w:tr w:rsidR="00F20E0B" w:rsidRPr="00E66F0A" w14:paraId="1F39E319" w14:textId="77777777" w:rsidTr="002920C9">
        <w:trPr>
          <w:trHeight w:val="515"/>
        </w:trPr>
        <w:tc>
          <w:tcPr>
            <w:tcW w:w="2310" w:type="dxa"/>
          </w:tcPr>
          <w:p w14:paraId="3082E986"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lastRenderedPageBreak/>
              <w:t>Capacity KPI</w:t>
            </w:r>
          </w:p>
          <w:p w14:paraId="29457B18" w14:textId="77777777" w:rsidR="00F20E0B" w:rsidRPr="005608E9" w:rsidRDefault="00F20E0B" w:rsidP="002920C9">
            <w:pPr>
              <w:jc w:val="left"/>
              <w:rPr>
                <w:rFonts w:ascii="Arial" w:hAnsi="Arial" w:cs="Arial"/>
                <w:b/>
                <w:bCs/>
                <w:sz w:val="18"/>
                <w:szCs w:val="18"/>
              </w:rPr>
            </w:pPr>
            <w:r w:rsidRPr="005608E9">
              <w:rPr>
                <w:rFonts w:ascii="Arial" w:hAnsi="Arial" w:cs="Arial"/>
                <w:b/>
                <w:bCs/>
                <w:sz w:val="18"/>
                <w:szCs w:val="18"/>
              </w:rPr>
              <w:t>[X, PDB]</w:t>
            </w:r>
          </w:p>
        </w:tc>
        <w:tc>
          <w:tcPr>
            <w:tcW w:w="3051" w:type="dxa"/>
          </w:tcPr>
          <w:p w14:paraId="69901125"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[99%,10ms] (baseline)</w:t>
            </w:r>
          </w:p>
        </w:tc>
        <w:tc>
          <w:tcPr>
            <w:tcW w:w="3409" w:type="dxa"/>
          </w:tcPr>
          <w:p w14:paraId="56EEB8F1"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[99%,30ms] (baseline)</w:t>
            </w:r>
          </w:p>
        </w:tc>
      </w:tr>
      <w:tr w:rsidR="00F20E0B" w:rsidRPr="0008010C" w14:paraId="2EB51D63" w14:textId="77777777" w:rsidTr="002920C9">
        <w:trPr>
          <w:trHeight w:val="314"/>
        </w:trPr>
        <w:tc>
          <w:tcPr>
            <w:tcW w:w="2310" w:type="dxa"/>
          </w:tcPr>
          <w:p w14:paraId="0AC9FEFE" w14:textId="77777777" w:rsidR="00F20E0B" w:rsidRPr="005608E9" w:rsidRDefault="00F20E0B" w:rsidP="002920C9">
            <w:pPr>
              <w:jc w:val="left"/>
              <w:rPr>
                <w:rFonts w:ascii="Arial" w:hAnsi="Arial" w:cs="Arial"/>
                <w:b/>
                <w:bCs/>
                <w:sz w:val="18"/>
                <w:szCs w:val="18"/>
              </w:rPr>
            </w:pPr>
            <w:r w:rsidRPr="005608E9">
              <w:rPr>
                <w:rFonts w:ascii="Arial" w:hAnsi="Arial" w:cs="Arial"/>
                <w:b/>
                <w:bCs/>
                <w:sz w:val="18"/>
                <w:szCs w:val="18"/>
              </w:rPr>
              <w:t>Jitter</w:t>
            </w:r>
          </w:p>
        </w:tc>
        <w:tc>
          <w:tcPr>
            <w:tcW w:w="3051" w:type="dxa"/>
          </w:tcPr>
          <w:p w14:paraId="0247FFA3"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4ms (no jitter)</w:t>
            </w:r>
          </w:p>
        </w:tc>
        <w:tc>
          <w:tcPr>
            <w:tcW w:w="3409" w:type="dxa"/>
          </w:tcPr>
          <w:p w14:paraId="1F26CDE2"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 xml:space="preserve">Jitter: same model as for DL  </w:t>
            </w:r>
          </w:p>
        </w:tc>
      </w:tr>
    </w:tbl>
    <w:p w14:paraId="56732B48" w14:textId="7B0FFD57" w:rsidR="006A5C7E" w:rsidRDefault="006A5C7E" w:rsidP="006A5C7E">
      <w:pPr>
        <w:jc w:val="center"/>
        <w:rPr>
          <w:rFonts w:ascii="Arial" w:hAnsi="Arial" w:cs="Arial"/>
          <w:b/>
          <w:bCs/>
          <w:sz w:val="20"/>
          <w:szCs w:val="20"/>
        </w:rPr>
      </w:pPr>
    </w:p>
    <w:p w14:paraId="2F76E53F" w14:textId="5831A481" w:rsidR="005E3EB5" w:rsidRPr="005E3EB5" w:rsidRDefault="005E3EB5" w:rsidP="005E3EB5">
      <w:pPr>
        <w:spacing w:after="120"/>
        <w:jc w:val="center"/>
        <w:rPr>
          <w:rFonts w:ascii="Arial" w:hAnsi="Arial" w:cs="Arial"/>
          <w:b/>
          <w:bCs/>
          <w:sz w:val="18"/>
          <w:szCs w:val="18"/>
        </w:rPr>
      </w:pPr>
      <w:r w:rsidRPr="00F07BE1">
        <w:rPr>
          <w:rFonts w:ascii="Arial" w:hAnsi="Arial" w:cs="Arial"/>
          <w:b/>
          <w:bCs/>
          <w:sz w:val="18"/>
          <w:szCs w:val="18"/>
        </w:rPr>
        <w:t>Table 4: DL</w:t>
      </w:r>
      <w:r w:rsidR="00BB47DC">
        <w:rPr>
          <w:rFonts w:ascii="Arial" w:hAnsi="Arial" w:cs="Arial"/>
          <w:b/>
          <w:bCs/>
          <w:sz w:val="18"/>
          <w:szCs w:val="18"/>
        </w:rPr>
        <w:t xml:space="preserve"> Audio traffic model parameters</w:t>
      </w:r>
    </w:p>
    <w:tbl>
      <w:tblPr>
        <w:tblStyle w:val="TableGrid"/>
        <w:tblW w:w="0" w:type="auto"/>
        <w:tblInd w:w="2270" w:type="dxa"/>
        <w:tblLook w:val="04A0" w:firstRow="1" w:lastRow="0" w:firstColumn="1" w:lastColumn="0" w:noHBand="0" w:noVBand="1"/>
      </w:tblPr>
      <w:tblGrid>
        <w:gridCol w:w="1933"/>
        <w:gridCol w:w="2876"/>
      </w:tblGrid>
      <w:tr w:rsidR="007F3C75" w:rsidRPr="008C3AB0" w14:paraId="6D4D48B2"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6997AD05" w14:textId="77777777" w:rsidR="007F3C75" w:rsidRPr="008C3AB0" w:rsidRDefault="007F3C75" w:rsidP="00901990">
            <w:pPr>
              <w:pStyle w:val="TAH"/>
              <w:rPr>
                <w:rFonts w:eastAsia="Gulim"/>
                <w:lang w:eastAsia="ja-JP"/>
              </w:rPr>
            </w:pPr>
            <w:r w:rsidRPr="008C3AB0">
              <w:rPr>
                <w:rFonts w:eastAsia="Gulim"/>
                <w:lang w:eastAsia="ja-JP"/>
              </w:rPr>
              <w:t>Parameters</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6D25DFF7" w14:textId="77777777" w:rsidR="007F3C75" w:rsidRPr="008C3AB0" w:rsidRDefault="007F3C75" w:rsidP="00901990">
            <w:pPr>
              <w:pStyle w:val="TAH"/>
              <w:rPr>
                <w:rFonts w:eastAsia="Gulim"/>
                <w:lang w:eastAsia="ja-JP"/>
              </w:rPr>
            </w:pPr>
            <w:r w:rsidRPr="008C3AB0">
              <w:rPr>
                <w:rFonts w:eastAsia="Gulim"/>
                <w:lang w:eastAsia="ja-JP"/>
              </w:rPr>
              <w:t>Baseline values for evaluation</w:t>
            </w:r>
          </w:p>
        </w:tc>
      </w:tr>
      <w:tr w:rsidR="007F3C75" w:rsidRPr="008C3AB0" w14:paraId="393D2533"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hideMark/>
          </w:tcPr>
          <w:p w14:paraId="48EACCD9" w14:textId="77777777" w:rsidR="007F3C75" w:rsidRPr="008C3AB0" w:rsidRDefault="007F3C75" w:rsidP="00901990">
            <w:pPr>
              <w:pStyle w:val="TAL"/>
              <w:rPr>
                <w:rFonts w:eastAsia="Gulim"/>
              </w:rPr>
            </w:pPr>
            <w:r w:rsidRPr="008C3AB0">
              <w:rPr>
                <w:rFonts w:eastAsia="Gulim"/>
              </w:rPr>
              <w:t>Periodicity P</w:t>
            </w:r>
          </w:p>
        </w:tc>
        <w:tc>
          <w:tcPr>
            <w:tcW w:w="2876" w:type="dxa"/>
            <w:tcBorders>
              <w:top w:val="single" w:sz="4" w:space="0" w:color="auto"/>
              <w:left w:val="single" w:sz="4" w:space="0" w:color="auto"/>
              <w:bottom w:val="single" w:sz="4" w:space="0" w:color="auto"/>
              <w:right w:val="single" w:sz="4" w:space="0" w:color="auto"/>
            </w:tcBorders>
            <w:hideMark/>
          </w:tcPr>
          <w:p w14:paraId="059152E2" w14:textId="0C213617" w:rsidR="007F3C75" w:rsidRPr="008C3AB0" w:rsidRDefault="007F3C75" w:rsidP="00901990">
            <w:pPr>
              <w:pStyle w:val="TAL"/>
              <w:rPr>
                <w:rFonts w:eastAsia="Gulim"/>
              </w:rPr>
            </w:pPr>
            <w:r w:rsidRPr="008C3AB0">
              <w:rPr>
                <w:rFonts w:eastAsia="Gulim"/>
              </w:rPr>
              <w:t>10</w:t>
            </w:r>
            <w:r>
              <w:rPr>
                <w:rFonts w:eastAsia="Gulim"/>
              </w:rPr>
              <w:t xml:space="preserve"> ms</w:t>
            </w:r>
          </w:p>
        </w:tc>
      </w:tr>
      <w:tr w:rsidR="007F3C75" w:rsidRPr="008C3AB0" w14:paraId="6A811EA9"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hideMark/>
          </w:tcPr>
          <w:p w14:paraId="79C8EB51" w14:textId="77777777" w:rsidR="007F3C75" w:rsidRPr="008C3AB0" w:rsidRDefault="007F3C75" w:rsidP="00901990">
            <w:pPr>
              <w:pStyle w:val="TAL"/>
              <w:rPr>
                <w:rFonts w:eastAsia="Gulim"/>
              </w:rPr>
            </w:pPr>
            <w:r w:rsidRPr="008C3AB0">
              <w:rPr>
                <w:rFonts w:eastAsia="Gulim"/>
              </w:rPr>
              <w:t>Data rate: R</w:t>
            </w:r>
          </w:p>
        </w:tc>
        <w:tc>
          <w:tcPr>
            <w:tcW w:w="2876" w:type="dxa"/>
            <w:tcBorders>
              <w:top w:val="single" w:sz="4" w:space="0" w:color="auto"/>
              <w:left w:val="single" w:sz="4" w:space="0" w:color="auto"/>
              <w:bottom w:val="single" w:sz="4" w:space="0" w:color="auto"/>
              <w:right w:val="single" w:sz="4" w:space="0" w:color="auto"/>
            </w:tcBorders>
            <w:hideMark/>
          </w:tcPr>
          <w:p w14:paraId="77988D94" w14:textId="2C274C57" w:rsidR="007F3C75" w:rsidRPr="008C3AB0" w:rsidRDefault="007F3C75" w:rsidP="00901990">
            <w:pPr>
              <w:pStyle w:val="TAL"/>
              <w:rPr>
                <w:rFonts w:eastAsia="Gulim"/>
              </w:rPr>
            </w:pPr>
            <w:r w:rsidRPr="008C3AB0">
              <w:rPr>
                <w:rFonts w:eastAsia="Gulim"/>
              </w:rPr>
              <w:t>0.756</w:t>
            </w:r>
            <w:r>
              <w:rPr>
                <w:rFonts w:eastAsia="Gulim"/>
              </w:rPr>
              <w:t xml:space="preserve"> Mbps</w:t>
            </w:r>
          </w:p>
        </w:tc>
      </w:tr>
      <w:tr w:rsidR="007F3C75" w:rsidRPr="008C3AB0" w14:paraId="1F9DB37B"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hideMark/>
          </w:tcPr>
          <w:p w14:paraId="768239D2" w14:textId="77777777" w:rsidR="007F3C75" w:rsidRPr="008C3AB0" w:rsidRDefault="007F3C75" w:rsidP="00901990">
            <w:pPr>
              <w:pStyle w:val="TAL"/>
              <w:rPr>
                <w:rFonts w:eastAsia="Gulim"/>
              </w:rPr>
            </w:pPr>
            <w:r w:rsidRPr="008C3AB0">
              <w:rPr>
                <w:rFonts w:eastAsia="Gulim"/>
              </w:rPr>
              <w:t>Packet size</w:t>
            </w:r>
          </w:p>
        </w:tc>
        <w:tc>
          <w:tcPr>
            <w:tcW w:w="2876" w:type="dxa"/>
            <w:tcBorders>
              <w:top w:val="single" w:sz="4" w:space="0" w:color="auto"/>
              <w:left w:val="single" w:sz="4" w:space="0" w:color="auto"/>
              <w:bottom w:val="single" w:sz="4" w:space="0" w:color="auto"/>
              <w:right w:val="single" w:sz="4" w:space="0" w:color="auto"/>
            </w:tcBorders>
            <w:hideMark/>
          </w:tcPr>
          <w:p w14:paraId="4793F8C0" w14:textId="77777777" w:rsidR="007F3C75" w:rsidRPr="008C3AB0" w:rsidRDefault="007F3C75" w:rsidP="00901990">
            <w:pPr>
              <w:pStyle w:val="TAL"/>
              <w:rPr>
                <w:rFonts w:eastAsia="Gulim"/>
              </w:rPr>
            </w:pPr>
            <w:r w:rsidRPr="008C3AB0">
              <w:t>R×1e6 × P /1000 / 8</w:t>
            </w:r>
          </w:p>
        </w:tc>
      </w:tr>
      <w:tr w:rsidR="007F3C75" w:rsidRPr="008C3AB0" w14:paraId="297EF2AB"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hideMark/>
          </w:tcPr>
          <w:p w14:paraId="7FFB2675" w14:textId="77777777" w:rsidR="007F3C75" w:rsidRPr="008C3AB0" w:rsidRDefault="007F3C75" w:rsidP="00901990">
            <w:pPr>
              <w:pStyle w:val="TAL"/>
              <w:rPr>
                <w:rFonts w:eastAsia="Gulim"/>
              </w:rPr>
            </w:pPr>
            <w:r w:rsidRPr="008C3AB0">
              <w:rPr>
                <w:rFonts w:eastAsia="Gulim"/>
              </w:rPr>
              <w:t>PDB</w:t>
            </w:r>
          </w:p>
        </w:tc>
        <w:tc>
          <w:tcPr>
            <w:tcW w:w="2876" w:type="dxa"/>
            <w:tcBorders>
              <w:top w:val="single" w:sz="4" w:space="0" w:color="auto"/>
              <w:left w:val="single" w:sz="4" w:space="0" w:color="auto"/>
              <w:bottom w:val="single" w:sz="4" w:space="0" w:color="auto"/>
              <w:right w:val="single" w:sz="4" w:space="0" w:color="auto"/>
            </w:tcBorders>
            <w:hideMark/>
          </w:tcPr>
          <w:p w14:paraId="401B3F27" w14:textId="284CE406" w:rsidR="007F3C75" w:rsidRPr="008C3AB0" w:rsidRDefault="007F3C75" w:rsidP="00901990">
            <w:pPr>
              <w:pStyle w:val="TAL"/>
              <w:rPr>
                <w:rFonts w:eastAsia="Gulim"/>
              </w:rPr>
            </w:pPr>
            <w:r w:rsidRPr="008C3AB0">
              <w:rPr>
                <w:rFonts w:eastAsia="Gulim"/>
              </w:rPr>
              <w:t>30</w:t>
            </w:r>
            <w:r>
              <w:rPr>
                <w:rFonts w:eastAsia="Gulim"/>
              </w:rPr>
              <w:t xml:space="preserve"> ms</w:t>
            </w:r>
          </w:p>
        </w:tc>
      </w:tr>
      <w:tr w:rsidR="007F3C75" w:rsidRPr="008C3AB0" w14:paraId="228C35F3" w14:textId="77777777" w:rsidTr="007F3C75">
        <w:trPr>
          <w:trHeight w:val="288"/>
        </w:trPr>
        <w:tc>
          <w:tcPr>
            <w:tcW w:w="1933" w:type="dxa"/>
            <w:tcBorders>
              <w:top w:val="single" w:sz="4" w:space="0" w:color="auto"/>
              <w:left w:val="single" w:sz="4" w:space="0" w:color="auto"/>
              <w:bottom w:val="single" w:sz="4" w:space="0" w:color="auto"/>
              <w:right w:val="single" w:sz="4" w:space="0" w:color="auto"/>
            </w:tcBorders>
            <w:hideMark/>
          </w:tcPr>
          <w:p w14:paraId="063063D0" w14:textId="77777777" w:rsidR="007F3C75" w:rsidRPr="008C3AB0" w:rsidRDefault="007F3C75" w:rsidP="00901990">
            <w:pPr>
              <w:pStyle w:val="TAL"/>
              <w:rPr>
                <w:rFonts w:eastAsia="Gulim"/>
              </w:rPr>
            </w:pPr>
            <w:r w:rsidRPr="008C3AB0">
              <w:rPr>
                <w:rFonts w:eastAsia="Gulim"/>
              </w:rPr>
              <w:t>Packet Success Rate</w:t>
            </w:r>
          </w:p>
        </w:tc>
        <w:tc>
          <w:tcPr>
            <w:tcW w:w="2876" w:type="dxa"/>
            <w:tcBorders>
              <w:top w:val="single" w:sz="4" w:space="0" w:color="auto"/>
              <w:left w:val="single" w:sz="4" w:space="0" w:color="auto"/>
              <w:bottom w:val="single" w:sz="4" w:space="0" w:color="auto"/>
              <w:right w:val="single" w:sz="4" w:space="0" w:color="auto"/>
            </w:tcBorders>
            <w:hideMark/>
          </w:tcPr>
          <w:p w14:paraId="719CD33D" w14:textId="2FA4B6FC" w:rsidR="007F3C75" w:rsidRPr="008C3AB0" w:rsidRDefault="007F3C75" w:rsidP="00901990">
            <w:pPr>
              <w:pStyle w:val="TAL"/>
              <w:rPr>
                <w:rFonts w:eastAsia="Gulim"/>
              </w:rPr>
            </w:pPr>
            <w:r w:rsidRPr="008C3AB0">
              <w:rPr>
                <w:rFonts w:eastAsia="Gulim"/>
              </w:rPr>
              <w:t>99</w:t>
            </w:r>
            <w:r>
              <w:rPr>
                <w:rFonts w:eastAsia="Gulim"/>
              </w:rPr>
              <w:t>%</w:t>
            </w:r>
          </w:p>
        </w:tc>
      </w:tr>
    </w:tbl>
    <w:p w14:paraId="460FDCD5" w14:textId="77777777" w:rsidR="005E3EB5" w:rsidRDefault="005E3EB5" w:rsidP="006A5C7E">
      <w:pPr>
        <w:jc w:val="center"/>
        <w:rPr>
          <w:rFonts w:ascii="Arial" w:hAnsi="Arial" w:cs="Arial"/>
          <w:b/>
          <w:bCs/>
          <w:sz w:val="20"/>
          <w:szCs w:val="20"/>
        </w:rPr>
      </w:pPr>
    </w:p>
    <w:p w14:paraId="52A01583" w14:textId="74BA3F18" w:rsidR="006A5C7E" w:rsidRPr="00F07BE1" w:rsidRDefault="006A5C7E" w:rsidP="00F07BE1">
      <w:pPr>
        <w:spacing w:after="120"/>
        <w:jc w:val="center"/>
        <w:rPr>
          <w:rFonts w:ascii="Arial" w:hAnsi="Arial" w:cs="Arial"/>
          <w:b/>
          <w:bCs/>
          <w:sz w:val="18"/>
          <w:szCs w:val="18"/>
        </w:rPr>
      </w:pPr>
      <w:r w:rsidRPr="00F07BE1">
        <w:rPr>
          <w:rFonts w:ascii="Arial" w:hAnsi="Arial" w:cs="Arial"/>
          <w:b/>
          <w:bCs/>
          <w:sz w:val="18"/>
          <w:szCs w:val="18"/>
        </w:rPr>
        <w:t xml:space="preserve">Table </w:t>
      </w:r>
      <w:r w:rsidR="00D70619">
        <w:rPr>
          <w:rFonts w:ascii="Arial" w:hAnsi="Arial" w:cs="Arial"/>
          <w:b/>
          <w:bCs/>
          <w:sz w:val="18"/>
          <w:szCs w:val="18"/>
        </w:rPr>
        <w:t>5</w:t>
      </w:r>
      <w:r w:rsidRPr="00F07BE1">
        <w:rPr>
          <w:rFonts w:ascii="Arial" w:hAnsi="Arial" w:cs="Arial"/>
          <w:b/>
          <w:bCs/>
          <w:sz w:val="18"/>
          <w:szCs w:val="18"/>
        </w:rPr>
        <w:t>: Power model for DL</w:t>
      </w:r>
    </w:p>
    <w:tbl>
      <w:tblPr>
        <w:tblStyle w:val="TableGrid"/>
        <w:tblW w:w="0" w:type="auto"/>
        <w:jc w:val="center"/>
        <w:tblLook w:val="04A0" w:firstRow="1" w:lastRow="0" w:firstColumn="1" w:lastColumn="0" w:noHBand="0" w:noVBand="1"/>
      </w:tblPr>
      <w:tblGrid>
        <w:gridCol w:w="2469"/>
        <w:gridCol w:w="2469"/>
      </w:tblGrid>
      <w:tr w:rsidR="006A5C7E" w:rsidRPr="00AB730C" w14:paraId="1D5ADC25"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6266347B" w14:textId="77777777" w:rsidR="006A5C7E" w:rsidRPr="006A5C7E" w:rsidRDefault="006A5C7E" w:rsidP="002920C9">
            <w:pPr>
              <w:rPr>
                <w:rFonts w:ascii="Arial" w:hAnsi="Arial" w:cs="Arial"/>
                <w:b/>
                <w:bCs/>
                <w:sz w:val="18"/>
                <w:szCs w:val="18"/>
              </w:rPr>
            </w:pPr>
            <w:r w:rsidRPr="006A5C7E">
              <w:rPr>
                <w:rFonts w:ascii="Arial" w:hAnsi="Arial" w:cs="Arial"/>
                <w:b/>
                <w:bCs/>
                <w:sz w:val="18"/>
                <w:szCs w:val="18"/>
              </w:rPr>
              <w:t>Power state</w:t>
            </w:r>
          </w:p>
        </w:tc>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5F8301F" w14:textId="77777777" w:rsidR="006A5C7E" w:rsidRPr="006A5C7E" w:rsidRDefault="006A5C7E" w:rsidP="002920C9">
            <w:pPr>
              <w:rPr>
                <w:rFonts w:ascii="Arial" w:hAnsi="Arial" w:cs="Arial"/>
                <w:b/>
                <w:bCs/>
                <w:sz w:val="18"/>
                <w:szCs w:val="18"/>
              </w:rPr>
            </w:pPr>
            <w:r w:rsidRPr="006A5C7E">
              <w:rPr>
                <w:rFonts w:ascii="Arial" w:hAnsi="Arial" w:cs="Arial"/>
                <w:b/>
                <w:bCs/>
                <w:sz w:val="18"/>
                <w:szCs w:val="18"/>
              </w:rPr>
              <w:t>Relative Power(1 slot)</w:t>
            </w:r>
          </w:p>
        </w:tc>
      </w:tr>
      <w:tr w:rsidR="006A5C7E" w:rsidRPr="00AB730C" w14:paraId="7BC2F3CE"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1BC4AD6" w14:textId="77777777" w:rsidR="006A5C7E" w:rsidRPr="006A5C7E" w:rsidRDefault="006A5C7E" w:rsidP="002920C9">
            <w:pPr>
              <w:rPr>
                <w:rFonts w:ascii="Arial" w:hAnsi="Arial" w:cs="Arial"/>
                <w:sz w:val="18"/>
                <w:szCs w:val="18"/>
              </w:rPr>
            </w:pPr>
            <w:r w:rsidRPr="006A5C7E">
              <w:rPr>
                <w:rFonts w:ascii="Arial" w:hAnsi="Arial" w:cs="Arial"/>
                <w:sz w:val="18"/>
                <w:szCs w:val="18"/>
              </w:rPr>
              <w:t>PDCCH-only</w:t>
            </w:r>
          </w:p>
        </w:tc>
        <w:tc>
          <w:tcPr>
            <w:tcW w:w="2469" w:type="dxa"/>
            <w:tcBorders>
              <w:top w:val="single" w:sz="4" w:space="0" w:color="auto"/>
              <w:left w:val="single" w:sz="4" w:space="0" w:color="auto"/>
              <w:bottom w:val="single" w:sz="4" w:space="0" w:color="auto"/>
              <w:right w:val="single" w:sz="4" w:space="0" w:color="auto"/>
            </w:tcBorders>
          </w:tcPr>
          <w:p w14:paraId="6F8FD3F3" w14:textId="77777777" w:rsidR="006A5C7E" w:rsidRPr="006A5C7E" w:rsidRDefault="006A5C7E" w:rsidP="002920C9">
            <w:pPr>
              <w:rPr>
                <w:rFonts w:ascii="Arial" w:hAnsi="Arial" w:cs="Arial"/>
                <w:sz w:val="18"/>
                <w:szCs w:val="18"/>
              </w:rPr>
            </w:pPr>
            <w:r w:rsidRPr="006A5C7E">
              <w:rPr>
                <w:rFonts w:ascii="Arial" w:hAnsi="Arial" w:cs="Arial"/>
                <w:sz w:val="18"/>
                <w:szCs w:val="18"/>
              </w:rPr>
              <w:t>100</w:t>
            </w:r>
          </w:p>
        </w:tc>
      </w:tr>
      <w:tr w:rsidR="006A5C7E" w:rsidRPr="00AB730C" w14:paraId="2742E479"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011020A6" w14:textId="77777777" w:rsidR="006A5C7E" w:rsidRPr="006A5C7E" w:rsidRDefault="006A5C7E" w:rsidP="002920C9">
            <w:pPr>
              <w:rPr>
                <w:rFonts w:ascii="Arial" w:hAnsi="Arial" w:cs="Arial"/>
                <w:sz w:val="18"/>
                <w:szCs w:val="18"/>
              </w:rPr>
            </w:pPr>
            <w:r w:rsidRPr="006A5C7E">
              <w:rPr>
                <w:rFonts w:ascii="Arial" w:hAnsi="Arial" w:cs="Arial"/>
                <w:sz w:val="18"/>
                <w:szCs w:val="18"/>
              </w:rPr>
              <w:t>PDCCH+PDSCH</w:t>
            </w:r>
          </w:p>
        </w:tc>
        <w:tc>
          <w:tcPr>
            <w:tcW w:w="2469" w:type="dxa"/>
            <w:tcBorders>
              <w:top w:val="single" w:sz="4" w:space="0" w:color="auto"/>
              <w:left w:val="single" w:sz="4" w:space="0" w:color="auto"/>
              <w:bottom w:val="single" w:sz="4" w:space="0" w:color="auto"/>
              <w:right w:val="single" w:sz="4" w:space="0" w:color="auto"/>
            </w:tcBorders>
          </w:tcPr>
          <w:p w14:paraId="62C128B0" w14:textId="77777777" w:rsidR="006A5C7E" w:rsidRPr="006A5C7E" w:rsidRDefault="006A5C7E" w:rsidP="002920C9">
            <w:pPr>
              <w:rPr>
                <w:rFonts w:ascii="Arial" w:hAnsi="Arial" w:cs="Arial"/>
                <w:sz w:val="18"/>
                <w:szCs w:val="18"/>
              </w:rPr>
            </w:pPr>
            <w:r w:rsidRPr="006A5C7E">
              <w:rPr>
                <w:rFonts w:ascii="Arial" w:hAnsi="Arial" w:cs="Arial"/>
                <w:sz w:val="18"/>
                <w:szCs w:val="18"/>
              </w:rPr>
              <w:t>300</w:t>
            </w:r>
          </w:p>
        </w:tc>
      </w:tr>
      <w:tr w:rsidR="006A5C7E" w:rsidRPr="00AB730C" w14:paraId="2BFDD3A4"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C43B08D" w14:textId="77777777" w:rsidR="006A5C7E" w:rsidRPr="006A5C7E" w:rsidRDefault="006A5C7E" w:rsidP="002920C9">
            <w:pPr>
              <w:rPr>
                <w:rFonts w:ascii="Arial" w:hAnsi="Arial" w:cs="Arial"/>
                <w:sz w:val="18"/>
                <w:szCs w:val="18"/>
              </w:rPr>
            </w:pPr>
            <w:r w:rsidRPr="006A5C7E">
              <w:rPr>
                <w:rFonts w:ascii="Arial" w:hAnsi="Arial" w:cs="Arial"/>
                <w:sz w:val="18"/>
                <w:szCs w:val="18"/>
              </w:rPr>
              <w:t>Micro sleep</w:t>
            </w:r>
          </w:p>
        </w:tc>
        <w:tc>
          <w:tcPr>
            <w:tcW w:w="2469" w:type="dxa"/>
            <w:tcBorders>
              <w:top w:val="single" w:sz="4" w:space="0" w:color="auto"/>
              <w:left w:val="single" w:sz="4" w:space="0" w:color="auto"/>
              <w:bottom w:val="single" w:sz="4" w:space="0" w:color="auto"/>
              <w:right w:val="single" w:sz="4" w:space="0" w:color="auto"/>
            </w:tcBorders>
          </w:tcPr>
          <w:p w14:paraId="5BD8ECB5" w14:textId="77777777" w:rsidR="006A5C7E" w:rsidRPr="006A5C7E" w:rsidRDefault="006A5C7E" w:rsidP="002920C9">
            <w:pPr>
              <w:rPr>
                <w:rFonts w:ascii="Arial" w:hAnsi="Arial" w:cs="Arial"/>
                <w:sz w:val="18"/>
                <w:szCs w:val="18"/>
              </w:rPr>
            </w:pPr>
            <w:r w:rsidRPr="006A5C7E">
              <w:rPr>
                <w:rFonts w:ascii="Arial" w:hAnsi="Arial" w:cs="Arial"/>
                <w:sz w:val="18"/>
                <w:szCs w:val="18"/>
              </w:rPr>
              <w:t>45</w:t>
            </w:r>
          </w:p>
        </w:tc>
      </w:tr>
      <w:tr w:rsidR="006A5C7E" w:rsidRPr="00AB730C" w14:paraId="5ED228E0"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3AD0608" w14:textId="77777777" w:rsidR="006A5C7E" w:rsidRPr="006A5C7E" w:rsidRDefault="006A5C7E" w:rsidP="002920C9">
            <w:pPr>
              <w:rPr>
                <w:rFonts w:ascii="Arial" w:hAnsi="Arial" w:cs="Arial"/>
                <w:sz w:val="18"/>
                <w:szCs w:val="18"/>
              </w:rPr>
            </w:pPr>
            <w:r w:rsidRPr="006A5C7E">
              <w:rPr>
                <w:rFonts w:ascii="Arial" w:hAnsi="Arial" w:cs="Arial"/>
                <w:sz w:val="18"/>
                <w:szCs w:val="18"/>
              </w:rPr>
              <w:t>Light sleep</w:t>
            </w:r>
          </w:p>
        </w:tc>
        <w:tc>
          <w:tcPr>
            <w:tcW w:w="2469" w:type="dxa"/>
            <w:tcBorders>
              <w:top w:val="single" w:sz="4" w:space="0" w:color="auto"/>
              <w:left w:val="single" w:sz="4" w:space="0" w:color="auto"/>
              <w:bottom w:val="single" w:sz="4" w:space="0" w:color="auto"/>
              <w:right w:val="single" w:sz="4" w:space="0" w:color="auto"/>
            </w:tcBorders>
          </w:tcPr>
          <w:p w14:paraId="5FCD375F" w14:textId="77777777" w:rsidR="006A5C7E" w:rsidRPr="006A5C7E" w:rsidRDefault="006A5C7E" w:rsidP="002920C9">
            <w:pPr>
              <w:rPr>
                <w:rFonts w:ascii="Arial" w:hAnsi="Arial" w:cs="Arial"/>
                <w:sz w:val="18"/>
                <w:szCs w:val="18"/>
              </w:rPr>
            </w:pPr>
            <w:r w:rsidRPr="006A5C7E">
              <w:rPr>
                <w:rFonts w:ascii="Arial" w:hAnsi="Arial" w:cs="Arial"/>
                <w:sz w:val="18"/>
                <w:szCs w:val="18"/>
              </w:rPr>
              <w:t>20</w:t>
            </w:r>
          </w:p>
        </w:tc>
      </w:tr>
      <w:tr w:rsidR="006A5C7E" w:rsidRPr="00AB730C" w14:paraId="5E9E4206"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3F7712C2" w14:textId="77777777" w:rsidR="006A5C7E" w:rsidRPr="006A5C7E" w:rsidRDefault="006A5C7E" w:rsidP="002920C9">
            <w:pPr>
              <w:rPr>
                <w:rFonts w:ascii="Arial" w:hAnsi="Arial" w:cs="Arial"/>
                <w:sz w:val="18"/>
                <w:szCs w:val="18"/>
              </w:rPr>
            </w:pPr>
            <w:r w:rsidRPr="006A5C7E">
              <w:rPr>
                <w:rFonts w:ascii="Arial" w:hAnsi="Arial" w:cs="Arial"/>
                <w:sz w:val="18"/>
                <w:szCs w:val="18"/>
              </w:rPr>
              <w:t>Deep sleep</w:t>
            </w:r>
          </w:p>
        </w:tc>
        <w:tc>
          <w:tcPr>
            <w:tcW w:w="2469" w:type="dxa"/>
            <w:tcBorders>
              <w:top w:val="single" w:sz="4" w:space="0" w:color="auto"/>
              <w:left w:val="single" w:sz="4" w:space="0" w:color="auto"/>
              <w:bottom w:val="single" w:sz="4" w:space="0" w:color="auto"/>
              <w:right w:val="single" w:sz="4" w:space="0" w:color="auto"/>
            </w:tcBorders>
          </w:tcPr>
          <w:p w14:paraId="56178035" w14:textId="77777777" w:rsidR="006A5C7E" w:rsidRPr="006A5C7E" w:rsidRDefault="006A5C7E" w:rsidP="002920C9">
            <w:pPr>
              <w:rPr>
                <w:rFonts w:ascii="Arial" w:hAnsi="Arial" w:cs="Arial"/>
                <w:sz w:val="18"/>
                <w:szCs w:val="18"/>
              </w:rPr>
            </w:pPr>
            <w:r w:rsidRPr="006A5C7E">
              <w:rPr>
                <w:rFonts w:ascii="Arial" w:hAnsi="Arial" w:cs="Arial"/>
                <w:sz w:val="18"/>
                <w:szCs w:val="18"/>
              </w:rPr>
              <w:t>1</w:t>
            </w:r>
          </w:p>
        </w:tc>
      </w:tr>
    </w:tbl>
    <w:p w14:paraId="67DC8DB0" w14:textId="71750105" w:rsidR="00F20E0B" w:rsidRDefault="00F20E0B" w:rsidP="006749D6">
      <w:pPr>
        <w:spacing w:before="120" w:after="0"/>
        <w:rPr>
          <w:rFonts w:cs="Times New Roman"/>
        </w:rPr>
      </w:pPr>
    </w:p>
    <w:bookmarkEnd w:id="14"/>
    <w:p w14:paraId="72727A27" w14:textId="74EDB5A1" w:rsidR="00403690" w:rsidRPr="008F7262" w:rsidRDefault="00024B0C" w:rsidP="00CE0FE3">
      <w:pPr>
        <w:pStyle w:val="Heading1"/>
      </w:pPr>
      <w:r w:rsidRPr="008F7262">
        <w:t>Reference</w:t>
      </w:r>
    </w:p>
    <w:p w14:paraId="3F06BADB" w14:textId="755A40B2" w:rsidR="00F96457" w:rsidRDefault="00F96457" w:rsidP="00F96457">
      <w:pPr>
        <w:spacing w:before="120"/>
        <w:jc w:val="left"/>
        <w:rPr>
          <w:rFonts w:cs="Times New Roman"/>
          <w:lang w:eastAsia="zh-CN"/>
        </w:rPr>
      </w:pPr>
      <w:r w:rsidRPr="00F96457">
        <w:rPr>
          <w:rFonts w:cs="Times New Roman"/>
          <w:lang w:eastAsia="zh-CN"/>
        </w:rPr>
        <w:t>[1]</w:t>
      </w:r>
      <w:r w:rsidRPr="00F96457">
        <w:rPr>
          <w:rFonts w:cs="Times New Roman"/>
          <w:lang w:eastAsia="zh-CN"/>
        </w:rPr>
        <w:tab/>
        <w:t>RAN1 chairman notes, RAN#1</w:t>
      </w:r>
      <w:r w:rsidR="009E4F8D">
        <w:rPr>
          <w:rFonts w:cs="Times New Roman"/>
          <w:lang w:eastAsia="zh-CN"/>
        </w:rPr>
        <w:t>1</w:t>
      </w:r>
      <w:r w:rsidR="004B7F1B">
        <w:rPr>
          <w:rFonts w:cs="Times New Roman"/>
          <w:lang w:eastAsia="zh-CN"/>
        </w:rPr>
        <w:t>0</w:t>
      </w:r>
      <w:r w:rsidR="009E03EE">
        <w:rPr>
          <w:rFonts w:cs="Times New Roman"/>
          <w:lang w:eastAsia="zh-CN"/>
        </w:rPr>
        <w:t>bis-</w:t>
      </w:r>
      <w:r w:rsidRPr="00F96457">
        <w:rPr>
          <w:rFonts w:cs="Times New Roman"/>
          <w:lang w:eastAsia="zh-CN"/>
        </w:rPr>
        <w:t xml:space="preserve">e, </w:t>
      </w:r>
      <w:r w:rsidR="009E03EE">
        <w:rPr>
          <w:rFonts w:cs="Times New Roman"/>
          <w:lang w:eastAsia="zh-CN"/>
        </w:rPr>
        <w:t>Oct</w:t>
      </w:r>
      <w:r w:rsidRPr="00F96457">
        <w:rPr>
          <w:rFonts w:cs="Times New Roman"/>
          <w:lang w:eastAsia="zh-CN"/>
        </w:rPr>
        <w:t xml:space="preserve"> 2022</w:t>
      </w:r>
    </w:p>
    <w:p w14:paraId="5FE341A9" w14:textId="2DB54C4B" w:rsidR="004B7F1B" w:rsidRPr="00F96457" w:rsidRDefault="004B7F1B" w:rsidP="00F96457">
      <w:pPr>
        <w:spacing w:before="120"/>
        <w:jc w:val="left"/>
        <w:rPr>
          <w:rFonts w:cs="Times New Roman"/>
          <w:lang w:eastAsia="zh-CN"/>
        </w:rPr>
      </w:pPr>
      <w:r w:rsidRPr="00F96457">
        <w:rPr>
          <w:rFonts w:cs="Times New Roman"/>
          <w:lang w:eastAsia="zh-CN"/>
        </w:rPr>
        <w:t>[</w:t>
      </w:r>
      <w:r>
        <w:rPr>
          <w:rFonts w:cs="Times New Roman"/>
          <w:lang w:eastAsia="zh-CN"/>
        </w:rPr>
        <w:t>2</w:t>
      </w:r>
      <w:r w:rsidRPr="00F96457">
        <w:rPr>
          <w:rFonts w:cs="Times New Roman"/>
          <w:lang w:eastAsia="zh-CN"/>
        </w:rPr>
        <w:t>]</w:t>
      </w:r>
      <w:r w:rsidRPr="00F96457">
        <w:rPr>
          <w:rFonts w:cs="Times New Roman"/>
          <w:lang w:eastAsia="zh-CN"/>
        </w:rPr>
        <w:tab/>
        <w:t>RAN1 chairman notes, RAN#1</w:t>
      </w:r>
      <w:r>
        <w:rPr>
          <w:rFonts w:cs="Times New Roman"/>
          <w:lang w:eastAsia="zh-CN"/>
        </w:rPr>
        <w:t>10</w:t>
      </w:r>
      <w:r w:rsidRPr="00F96457">
        <w:rPr>
          <w:rFonts w:cs="Times New Roman"/>
          <w:lang w:eastAsia="zh-CN"/>
        </w:rPr>
        <w:t xml:space="preserve">, </w:t>
      </w:r>
      <w:r>
        <w:rPr>
          <w:rFonts w:cs="Times New Roman"/>
          <w:lang w:eastAsia="zh-CN"/>
        </w:rPr>
        <w:t>Aug</w:t>
      </w:r>
      <w:r w:rsidRPr="00F96457">
        <w:rPr>
          <w:rFonts w:cs="Times New Roman"/>
          <w:lang w:eastAsia="zh-CN"/>
        </w:rPr>
        <w:t xml:space="preserve"> 2022</w:t>
      </w:r>
    </w:p>
    <w:p w14:paraId="003B3F6D" w14:textId="7616CB84" w:rsidR="00F96457" w:rsidRDefault="00F96457" w:rsidP="004B7F1B">
      <w:pPr>
        <w:spacing w:before="120"/>
        <w:jc w:val="left"/>
        <w:rPr>
          <w:rFonts w:cs="Times New Roman"/>
          <w:lang w:eastAsia="zh-CN"/>
        </w:rPr>
      </w:pPr>
      <w:r w:rsidRPr="00F96457">
        <w:rPr>
          <w:rFonts w:cs="Times New Roman"/>
          <w:lang w:eastAsia="zh-CN"/>
        </w:rPr>
        <w:t>[</w:t>
      </w:r>
      <w:r w:rsidR="004B7F1B">
        <w:rPr>
          <w:rFonts w:cs="Times New Roman"/>
          <w:lang w:eastAsia="zh-CN"/>
        </w:rPr>
        <w:t>3</w:t>
      </w:r>
      <w:r w:rsidRPr="00F96457">
        <w:rPr>
          <w:rFonts w:cs="Times New Roman"/>
          <w:lang w:eastAsia="zh-CN"/>
        </w:rPr>
        <w:t xml:space="preserve">] </w:t>
      </w:r>
      <w:r w:rsidRPr="00F96457">
        <w:rPr>
          <w:rFonts w:cs="Times New Roman"/>
          <w:lang w:eastAsia="zh-CN"/>
        </w:rPr>
        <w:tab/>
        <w:t>3GPP TR 38.83</w:t>
      </w:r>
      <w:r w:rsidR="004B7F1B">
        <w:rPr>
          <w:rFonts w:cs="Times New Roman"/>
          <w:lang w:eastAsia="zh-CN"/>
        </w:rPr>
        <w:t>5</w:t>
      </w:r>
      <w:r w:rsidRPr="00F96457">
        <w:rPr>
          <w:rFonts w:cs="Times New Roman"/>
          <w:lang w:eastAsia="zh-CN"/>
        </w:rPr>
        <w:t xml:space="preserve">, </w:t>
      </w:r>
      <w:r w:rsidR="004B7F1B" w:rsidRPr="004B7F1B">
        <w:rPr>
          <w:rFonts w:cs="Times New Roman"/>
          <w:lang w:eastAsia="zh-CN"/>
        </w:rPr>
        <w:t>Study on XR enhancements for NR</w:t>
      </w:r>
      <w:r w:rsidR="004B7F1B">
        <w:rPr>
          <w:rFonts w:cs="Times New Roman"/>
          <w:lang w:eastAsia="zh-CN"/>
        </w:rPr>
        <w:t xml:space="preserve"> </w:t>
      </w:r>
      <w:r w:rsidR="004B7F1B" w:rsidRPr="004B7F1B">
        <w:rPr>
          <w:rFonts w:cs="Times New Roman"/>
          <w:lang w:eastAsia="zh-CN"/>
        </w:rPr>
        <w:t>(Release 18)</w:t>
      </w:r>
      <w:r w:rsidRPr="00F96457">
        <w:rPr>
          <w:rFonts w:cs="Times New Roman"/>
          <w:lang w:eastAsia="zh-CN"/>
        </w:rPr>
        <w:t xml:space="preserve">, </w:t>
      </w:r>
      <w:r w:rsidR="004B7F1B">
        <w:rPr>
          <w:rFonts w:cs="Times New Roman"/>
          <w:lang w:eastAsia="zh-CN"/>
        </w:rPr>
        <w:t>Oct</w:t>
      </w:r>
      <w:r w:rsidRPr="00F96457">
        <w:rPr>
          <w:rFonts w:cs="Times New Roman"/>
          <w:lang w:eastAsia="zh-CN"/>
        </w:rPr>
        <w:t xml:space="preserve"> 202</w:t>
      </w:r>
      <w:r w:rsidR="004B7F1B">
        <w:rPr>
          <w:rFonts w:cs="Times New Roman"/>
          <w:lang w:eastAsia="zh-CN"/>
        </w:rPr>
        <w:t>2</w:t>
      </w:r>
    </w:p>
    <w:p w14:paraId="6C0F89BF" w14:textId="529B5048" w:rsidR="004B7F1B" w:rsidRPr="005645BB" w:rsidRDefault="004B7F1B" w:rsidP="004B7F1B">
      <w:pPr>
        <w:spacing w:before="120"/>
        <w:ind w:left="720" w:hanging="720"/>
        <w:jc w:val="left"/>
        <w:rPr>
          <w:rFonts w:cs="Times New Roman"/>
          <w:lang w:eastAsia="zh-CN"/>
        </w:rPr>
      </w:pPr>
      <w:r>
        <w:rPr>
          <w:rFonts w:cs="Times New Roman"/>
          <w:lang w:eastAsia="zh-CN"/>
        </w:rPr>
        <w:t>[4]</w:t>
      </w:r>
      <w:r>
        <w:rPr>
          <w:rFonts w:cs="Times New Roman"/>
          <w:lang w:eastAsia="zh-CN"/>
        </w:rPr>
        <w:tab/>
      </w:r>
      <w:r w:rsidRPr="00F554BA">
        <w:rPr>
          <w:rFonts w:cs="Times New Roman"/>
          <w:lang w:eastAsia="zh-CN"/>
        </w:rPr>
        <w:t>R1-2205531</w:t>
      </w:r>
      <w:r>
        <w:rPr>
          <w:rFonts w:cs="Times New Roman"/>
          <w:lang w:eastAsia="zh-CN"/>
        </w:rPr>
        <w:t xml:space="preserve">, </w:t>
      </w:r>
      <w:r w:rsidRPr="00F554BA">
        <w:rPr>
          <w:rFonts w:cs="Times New Roman"/>
          <w:lang w:eastAsia="zh-CN"/>
        </w:rPr>
        <w:t>LS on UE Power Saving for XR and Media Services</w:t>
      </w:r>
      <w:r>
        <w:rPr>
          <w:rFonts w:cs="Times New Roman"/>
          <w:lang w:eastAsia="zh-CN"/>
        </w:rPr>
        <w:t>, Oct 2022</w:t>
      </w:r>
    </w:p>
    <w:p w14:paraId="6E6B0F0C" w14:textId="75CAFBC6" w:rsidR="00520EEE" w:rsidRPr="00F96457" w:rsidRDefault="00520EEE" w:rsidP="00520EEE">
      <w:pPr>
        <w:spacing w:before="120"/>
        <w:jc w:val="left"/>
        <w:rPr>
          <w:rFonts w:cs="Times New Roman"/>
          <w:lang w:eastAsia="zh-CN"/>
        </w:rPr>
      </w:pPr>
      <w:r w:rsidRPr="00F96457">
        <w:rPr>
          <w:rFonts w:cs="Times New Roman"/>
          <w:lang w:eastAsia="zh-CN"/>
        </w:rPr>
        <w:t>[</w:t>
      </w:r>
      <w:r>
        <w:rPr>
          <w:rFonts w:cs="Times New Roman"/>
          <w:lang w:eastAsia="zh-CN"/>
        </w:rPr>
        <w:t>5</w:t>
      </w:r>
      <w:r w:rsidRPr="00F96457">
        <w:rPr>
          <w:rFonts w:cs="Times New Roman"/>
          <w:lang w:eastAsia="zh-CN"/>
        </w:rPr>
        <w:t xml:space="preserve">] </w:t>
      </w:r>
      <w:r w:rsidRPr="00F96457">
        <w:rPr>
          <w:rFonts w:cs="Times New Roman"/>
          <w:lang w:eastAsia="zh-CN"/>
        </w:rPr>
        <w:tab/>
        <w:t>3GPP TR 38.838, “Study on XR (Extended Reality) Evaluations for NR (Release 17), Dec. 2021</w:t>
      </w:r>
    </w:p>
    <w:p w14:paraId="5D91FEE7" w14:textId="76E47266" w:rsidR="00503065" w:rsidRDefault="00503065" w:rsidP="005F3827">
      <w:pPr>
        <w:spacing w:before="120"/>
        <w:jc w:val="left"/>
        <w:rPr>
          <w:rFonts w:cs="Times New Roman"/>
          <w:lang w:eastAsia="zh-CN"/>
        </w:rPr>
      </w:pPr>
    </w:p>
    <w:sectPr w:rsidR="005030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816D" w14:textId="77777777" w:rsidR="00B3107D" w:rsidRDefault="00B3107D" w:rsidP="00C43ABF">
      <w:pPr>
        <w:spacing w:after="0" w:line="240" w:lineRule="auto"/>
      </w:pPr>
      <w:r>
        <w:separator/>
      </w:r>
    </w:p>
  </w:endnote>
  <w:endnote w:type="continuationSeparator" w:id="0">
    <w:p w14:paraId="7D14C15D" w14:textId="77777777" w:rsidR="00B3107D" w:rsidRDefault="00B3107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C8077" w14:textId="77777777" w:rsidR="00B3107D" w:rsidRDefault="00B3107D" w:rsidP="00C43ABF">
      <w:pPr>
        <w:spacing w:after="0" w:line="240" w:lineRule="auto"/>
      </w:pPr>
      <w:r>
        <w:separator/>
      </w:r>
    </w:p>
  </w:footnote>
  <w:footnote w:type="continuationSeparator" w:id="0">
    <w:p w14:paraId="2448B95B" w14:textId="77777777" w:rsidR="00B3107D" w:rsidRDefault="00B3107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1004"/>
        </w:tabs>
        <w:ind w:left="1004"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E3662"/>
    <w:multiLevelType w:val="hybridMultilevel"/>
    <w:tmpl w:val="1640D486"/>
    <w:lvl w:ilvl="0" w:tplc="04090001">
      <w:start w:val="1"/>
      <w:numFmt w:val="bullet"/>
      <w:lvlText w:val=""/>
      <w:lvlJc w:val="left"/>
      <w:pPr>
        <w:ind w:left="7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D5C2856"/>
    <w:multiLevelType w:val="hybridMultilevel"/>
    <w:tmpl w:val="6DA49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E164AD"/>
    <w:multiLevelType w:val="hybridMultilevel"/>
    <w:tmpl w:val="033C9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121020A"/>
    <w:multiLevelType w:val="hybridMultilevel"/>
    <w:tmpl w:val="CD723B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42106828">
    <w:abstractNumId w:val="0"/>
  </w:num>
  <w:num w:numId="2" w16cid:durableId="583690002">
    <w:abstractNumId w:val="9"/>
  </w:num>
  <w:num w:numId="3" w16cid:durableId="433401332">
    <w:abstractNumId w:val="14"/>
  </w:num>
  <w:num w:numId="4" w16cid:durableId="118645885">
    <w:abstractNumId w:val="3"/>
  </w:num>
  <w:num w:numId="5" w16cid:durableId="258488531">
    <w:abstractNumId w:val="8"/>
  </w:num>
  <w:num w:numId="6" w16cid:durableId="374308064">
    <w:abstractNumId w:val="12"/>
  </w:num>
  <w:num w:numId="7" w16cid:durableId="1679306613">
    <w:abstractNumId w:val="11"/>
  </w:num>
  <w:num w:numId="8" w16cid:durableId="192807335">
    <w:abstractNumId w:val="2"/>
  </w:num>
  <w:num w:numId="9" w16cid:durableId="1163013166">
    <w:abstractNumId w:val="6"/>
  </w:num>
  <w:num w:numId="10" w16cid:durableId="1854567947">
    <w:abstractNumId w:val="7"/>
  </w:num>
  <w:num w:numId="11" w16cid:durableId="843932997">
    <w:abstractNumId w:val="1"/>
  </w:num>
  <w:num w:numId="12" w16cid:durableId="1325858969">
    <w:abstractNumId w:val="15"/>
  </w:num>
  <w:num w:numId="13" w16cid:durableId="186061538">
    <w:abstractNumId w:val="10"/>
  </w:num>
  <w:num w:numId="14" w16cid:durableId="484318214">
    <w:abstractNumId w:val="4"/>
  </w:num>
  <w:num w:numId="15" w16cid:durableId="1218125639">
    <w:abstractNumId w:val="13"/>
  </w:num>
  <w:num w:numId="16" w16cid:durableId="8011900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261A"/>
    <w:rsid w:val="00003F71"/>
    <w:rsid w:val="000047FB"/>
    <w:rsid w:val="00007777"/>
    <w:rsid w:val="00010A7F"/>
    <w:rsid w:val="000110ED"/>
    <w:rsid w:val="00011138"/>
    <w:rsid w:val="00011739"/>
    <w:rsid w:val="00012B6E"/>
    <w:rsid w:val="00012DED"/>
    <w:rsid w:val="00012E62"/>
    <w:rsid w:val="000139B3"/>
    <w:rsid w:val="00014AEE"/>
    <w:rsid w:val="00015CC2"/>
    <w:rsid w:val="00015FBF"/>
    <w:rsid w:val="00016B6E"/>
    <w:rsid w:val="000175FD"/>
    <w:rsid w:val="00017975"/>
    <w:rsid w:val="00017B92"/>
    <w:rsid w:val="00020068"/>
    <w:rsid w:val="0002062B"/>
    <w:rsid w:val="00020C66"/>
    <w:rsid w:val="0002147F"/>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40E0"/>
    <w:rsid w:val="00035918"/>
    <w:rsid w:val="000367C9"/>
    <w:rsid w:val="000375B0"/>
    <w:rsid w:val="00037E51"/>
    <w:rsid w:val="00037FC1"/>
    <w:rsid w:val="00040316"/>
    <w:rsid w:val="00040492"/>
    <w:rsid w:val="000444FE"/>
    <w:rsid w:val="00045572"/>
    <w:rsid w:val="00045602"/>
    <w:rsid w:val="0004780A"/>
    <w:rsid w:val="00050AC0"/>
    <w:rsid w:val="00052AA9"/>
    <w:rsid w:val="00052E03"/>
    <w:rsid w:val="00052FD8"/>
    <w:rsid w:val="0005411A"/>
    <w:rsid w:val="000543CE"/>
    <w:rsid w:val="00055FA5"/>
    <w:rsid w:val="000568F4"/>
    <w:rsid w:val="00056C82"/>
    <w:rsid w:val="00057C27"/>
    <w:rsid w:val="00060644"/>
    <w:rsid w:val="000606EC"/>
    <w:rsid w:val="000607C2"/>
    <w:rsid w:val="000609D9"/>
    <w:rsid w:val="0006187F"/>
    <w:rsid w:val="00061D89"/>
    <w:rsid w:val="00062344"/>
    <w:rsid w:val="00062A21"/>
    <w:rsid w:val="000635B6"/>
    <w:rsid w:val="000639D2"/>
    <w:rsid w:val="00065150"/>
    <w:rsid w:val="000651AE"/>
    <w:rsid w:val="000655DC"/>
    <w:rsid w:val="000656C1"/>
    <w:rsid w:val="00066531"/>
    <w:rsid w:val="00066E0F"/>
    <w:rsid w:val="000674D1"/>
    <w:rsid w:val="00067783"/>
    <w:rsid w:val="000702C5"/>
    <w:rsid w:val="00071058"/>
    <w:rsid w:val="0007113B"/>
    <w:rsid w:val="000711AA"/>
    <w:rsid w:val="00072098"/>
    <w:rsid w:val="00072380"/>
    <w:rsid w:val="000730D7"/>
    <w:rsid w:val="000737A3"/>
    <w:rsid w:val="00074BF5"/>
    <w:rsid w:val="000755E5"/>
    <w:rsid w:val="00075F4A"/>
    <w:rsid w:val="00075FAC"/>
    <w:rsid w:val="0007604C"/>
    <w:rsid w:val="00076800"/>
    <w:rsid w:val="000777DC"/>
    <w:rsid w:val="000779A8"/>
    <w:rsid w:val="00080123"/>
    <w:rsid w:val="000802A3"/>
    <w:rsid w:val="00080D14"/>
    <w:rsid w:val="0008120F"/>
    <w:rsid w:val="000825A4"/>
    <w:rsid w:val="0008280E"/>
    <w:rsid w:val="000846F7"/>
    <w:rsid w:val="0008513D"/>
    <w:rsid w:val="00085852"/>
    <w:rsid w:val="00085BAB"/>
    <w:rsid w:val="0008644D"/>
    <w:rsid w:val="00086B9B"/>
    <w:rsid w:val="00090005"/>
    <w:rsid w:val="000904AF"/>
    <w:rsid w:val="00090CD2"/>
    <w:rsid w:val="00093048"/>
    <w:rsid w:val="00094E63"/>
    <w:rsid w:val="00095068"/>
    <w:rsid w:val="000958E5"/>
    <w:rsid w:val="000963B8"/>
    <w:rsid w:val="000A07D4"/>
    <w:rsid w:val="000A1A7F"/>
    <w:rsid w:val="000A33F7"/>
    <w:rsid w:val="000A3DA9"/>
    <w:rsid w:val="000A3EB9"/>
    <w:rsid w:val="000A402F"/>
    <w:rsid w:val="000A45BD"/>
    <w:rsid w:val="000A52DF"/>
    <w:rsid w:val="000A534C"/>
    <w:rsid w:val="000A5354"/>
    <w:rsid w:val="000A5F61"/>
    <w:rsid w:val="000A6538"/>
    <w:rsid w:val="000A6E63"/>
    <w:rsid w:val="000A72DB"/>
    <w:rsid w:val="000B03F6"/>
    <w:rsid w:val="000B11F9"/>
    <w:rsid w:val="000B190D"/>
    <w:rsid w:val="000B2231"/>
    <w:rsid w:val="000B2982"/>
    <w:rsid w:val="000B324F"/>
    <w:rsid w:val="000B41E1"/>
    <w:rsid w:val="000B4466"/>
    <w:rsid w:val="000B44C7"/>
    <w:rsid w:val="000B4DE0"/>
    <w:rsid w:val="000B576A"/>
    <w:rsid w:val="000B6486"/>
    <w:rsid w:val="000B698D"/>
    <w:rsid w:val="000B6B16"/>
    <w:rsid w:val="000B7863"/>
    <w:rsid w:val="000B7DA8"/>
    <w:rsid w:val="000C0562"/>
    <w:rsid w:val="000C0F61"/>
    <w:rsid w:val="000C2A1E"/>
    <w:rsid w:val="000C374E"/>
    <w:rsid w:val="000C3F9C"/>
    <w:rsid w:val="000C51C7"/>
    <w:rsid w:val="000C53FB"/>
    <w:rsid w:val="000C555F"/>
    <w:rsid w:val="000C6AEC"/>
    <w:rsid w:val="000C7FE2"/>
    <w:rsid w:val="000D0603"/>
    <w:rsid w:val="000D1363"/>
    <w:rsid w:val="000D254D"/>
    <w:rsid w:val="000D4221"/>
    <w:rsid w:val="000D4457"/>
    <w:rsid w:val="000D4E8E"/>
    <w:rsid w:val="000D4FBC"/>
    <w:rsid w:val="000D5143"/>
    <w:rsid w:val="000D5A1F"/>
    <w:rsid w:val="000D5C54"/>
    <w:rsid w:val="000D629A"/>
    <w:rsid w:val="000D6732"/>
    <w:rsid w:val="000D78B8"/>
    <w:rsid w:val="000D7DBF"/>
    <w:rsid w:val="000E06E7"/>
    <w:rsid w:val="000E07CF"/>
    <w:rsid w:val="000E1F25"/>
    <w:rsid w:val="000E244E"/>
    <w:rsid w:val="000E257A"/>
    <w:rsid w:val="000E2BA1"/>
    <w:rsid w:val="000E3156"/>
    <w:rsid w:val="000E3A99"/>
    <w:rsid w:val="000E3E10"/>
    <w:rsid w:val="000E49E6"/>
    <w:rsid w:val="000E4F43"/>
    <w:rsid w:val="000E6656"/>
    <w:rsid w:val="000E6B09"/>
    <w:rsid w:val="000E6F19"/>
    <w:rsid w:val="000E7822"/>
    <w:rsid w:val="000E7D31"/>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07BB"/>
    <w:rsid w:val="00101829"/>
    <w:rsid w:val="00101ED7"/>
    <w:rsid w:val="001024C3"/>
    <w:rsid w:val="001024C7"/>
    <w:rsid w:val="00102AFC"/>
    <w:rsid w:val="00103279"/>
    <w:rsid w:val="001041C9"/>
    <w:rsid w:val="001042CC"/>
    <w:rsid w:val="0010469C"/>
    <w:rsid w:val="00104701"/>
    <w:rsid w:val="00104AA2"/>
    <w:rsid w:val="00104D08"/>
    <w:rsid w:val="0010553A"/>
    <w:rsid w:val="001058F0"/>
    <w:rsid w:val="00105F6C"/>
    <w:rsid w:val="001065D8"/>
    <w:rsid w:val="00106CC8"/>
    <w:rsid w:val="00106ED6"/>
    <w:rsid w:val="0010747C"/>
    <w:rsid w:val="00107B75"/>
    <w:rsid w:val="001110FF"/>
    <w:rsid w:val="001114FB"/>
    <w:rsid w:val="001115E7"/>
    <w:rsid w:val="001147A9"/>
    <w:rsid w:val="001155C0"/>
    <w:rsid w:val="00115AD2"/>
    <w:rsid w:val="00115C2C"/>
    <w:rsid w:val="00116779"/>
    <w:rsid w:val="00116A5F"/>
    <w:rsid w:val="00116E26"/>
    <w:rsid w:val="00117A83"/>
    <w:rsid w:val="00120E96"/>
    <w:rsid w:val="00121E11"/>
    <w:rsid w:val="00122298"/>
    <w:rsid w:val="0012392E"/>
    <w:rsid w:val="00123BDB"/>
    <w:rsid w:val="001244B0"/>
    <w:rsid w:val="00124B15"/>
    <w:rsid w:val="00125188"/>
    <w:rsid w:val="0012543A"/>
    <w:rsid w:val="00125DDB"/>
    <w:rsid w:val="001261FD"/>
    <w:rsid w:val="001268F9"/>
    <w:rsid w:val="00126B15"/>
    <w:rsid w:val="00127125"/>
    <w:rsid w:val="00132156"/>
    <w:rsid w:val="001324B7"/>
    <w:rsid w:val="00132664"/>
    <w:rsid w:val="001346F8"/>
    <w:rsid w:val="0013526B"/>
    <w:rsid w:val="001410B6"/>
    <w:rsid w:val="00141A29"/>
    <w:rsid w:val="00142945"/>
    <w:rsid w:val="00142968"/>
    <w:rsid w:val="00143232"/>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050"/>
    <w:rsid w:val="0015220F"/>
    <w:rsid w:val="00152798"/>
    <w:rsid w:val="00152F5C"/>
    <w:rsid w:val="00153405"/>
    <w:rsid w:val="00153D35"/>
    <w:rsid w:val="00153F95"/>
    <w:rsid w:val="0015556D"/>
    <w:rsid w:val="00155C43"/>
    <w:rsid w:val="00155FB3"/>
    <w:rsid w:val="001565FD"/>
    <w:rsid w:val="001566A4"/>
    <w:rsid w:val="001603DF"/>
    <w:rsid w:val="001608EC"/>
    <w:rsid w:val="00160A2D"/>
    <w:rsid w:val="0016289C"/>
    <w:rsid w:val="00162B1B"/>
    <w:rsid w:val="001643AC"/>
    <w:rsid w:val="0016509E"/>
    <w:rsid w:val="00165106"/>
    <w:rsid w:val="0016514E"/>
    <w:rsid w:val="00165E90"/>
    <w:rsid w:val="00170F45"/>
    <w:rsid w:val="001716D8"/>
    <w:rsid w:val="00171974"/>
    <w:rsid w:val="00173FAF"/>
    <w:rsid w:val="00174123"/>
    <w:rsid w:val="00174B72"/>
    <w:rsid w:val="00175597"/>
    <w:rsid w:val="001755A1"/>
    <w:rsid w:val="0017569B"/>
    <w:rsid w:val="00176519"/>
    <w:rsid w:val="001767FB"/>
    <w:rsid w:val="001769C8"/>
    <w:rsid w:val="00180F49"/>
    <w:rsid w:val="001816F8"/>
    <w:rsid w:val="0018216D"/>
    <w:rsid w:val="00182173"/>
    <w:rsid w:val="00182BCF"/>
    <w:rsid w:val="00182D27"/>
    <w:rsid w:val="00183126"/>
    <w:rsid w:val="001836EE"/>
    <w:rsid w:val="001854D2"/>
    <w:rsid w:val="00185DFC"/>
    <w:rsid w:val="00186DE3"/>
    <w:rsid w:val="0018722E"/>
    <w:rsid w:val="00187796"/>
    <w:rsid w:val="001900AC"/>
    <w:rsid w:val="00191785"/>
    <w:rsid w:val="00192745"/>
    <w:rsid w:val="001928CB"/>
    <w:rsid w:val="001938AD"/>
    <w:rsid w:val="001945AC"/>
    <w:rsid w:val="00195A9B"/>
    <w:rsid w:val="0019624F"/>
    <w:rsid w:val="00196551"/>
    <w:rsid w:val="00196B5C"/>
    <w:rsid w:val="001A0A09"/>
    <w:rsid w:val="001A1512"/>
    <w:rsid w:val="001A1662"/>
    <w:rsid w:val="001A1A23"/>
    <w:rsid w:val="001A3F9D"/>
    <w:rsid w:val="001A6D4F"/>
    <w:rsid w:val="001A7462"/>
    <w:rsid w:val="001A76B9"/>
    <w:rsid w:val="001B04DC"/>
    <w:rsid w:val="001B2583"/>
    <w:rsid w:val="001B3B16"/>
    <w:rsid w:val="001B446B"/>
    <w:rsid w:val="001B5078"/>
    <w:rsid w:val="001B5E34"/>
    <w:rsid w:val="001B5E96"/>
    <w:rsid w:val="001B75FD"/>
    <w:rsid w:val="001C15F0"/>
    <w:rsid w:val="001C195F"/>
    <w:rsid w:val="001C2518"/>
    <w:rsid w:val="001C26D1"/>
    <w:rsid w:val="001C28DB"/>
    <w:rsid w:val="001C3C96"/>
    <w:rsid w:val="001C4C1D"/>
    <w:rsid w:val="001C576B"/>
    <w:rsid w:val="001C6584"/>
    <w:rsid w:val="001C66AC"/>
    <w:rsid w:val="001C67F3"/>
    <w:rsid w:val="001C750E"/>
    <w:rsid w:val="001C77F0"/>
    <w:rsid w:val="001C7BDB"/>
    <w:rsid w:val="001C7E6F"/>
    <w:rsid w:val="001D00FD"/>
    <w:rsid w:val="001D1163"/>
    <w:rsid w:val="001D1D70"/>
    <w:rsid w:val="001D2304"/>
    <w:rsid w:val="001D25DB"/>
    <w:rsid w:val="001D2A32"/>
    <w:rsid w:val="001D32B0"/>
    <w:rsid w:val="001D3D6C"/>
    <w:rsid w:val="001D4517"/>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57F3"/>
    <w:rsid w:val="001E6215"/>
    <w:rsid w:val="001E66D4"/>
    <w:rsid w:val="001E7CD1"/>
    <w:rsid w:val="001E7E1E"/>
    <w:rsid w:val="001F0864"/>
    <w:rsid w:val="001F0B9B"/>
    <w:rsid w:val="001F1087"/>
    <w:rsid w:val="001F12FD"/>
    <w:rsid w:val="001F1A87"/>
    <w:rsid w:val="001F1B53"/>
    <w:rsid w:val="001F2B3A"/>
    <w:rsid w:val="001F33B5"/>
    <w:rsid w:val="001F5354"/>
    <w:rsid w:val="001F78E7"/>
    <w:rsid w:val="002008B1"/>
    <w:rsid w:val="00200A4F"/>
    <w:rsid w:val="00200CD6"/>
    <w:rsid w:val="0020206E"/>
    <w:rsid w:val="00202156"/>
    <w:rsid w:val="00202866"/>
    <w:rsid w:val="00203542"/>
    <w:rsid w:val="002043A0"/>
    <w:rsid w:val="002058C3"/>
    <w:rsid w:val="00206677"/>
    <w:rsid w:val="00211511"/>
    <w:rsid w:val="00211CE3"/>
    <w:rsid w:val="002125DA"/>
    <w:rsid w:val="00212ADE"/>
    <w:rsid w:val="002130AF"/>
    <w:rsid w:val="00214BDB"/>
    <w:rsid w:val="002157DB"/>
    <w:rsid w:val="00216100"/>
    <w:rsid w:val="002167D5"/>
    <w:rsid w:val="00217011"/>
    <w:rsid w:val="00217074"/>
    <w:rsid w:val="00217CBB"/>
    <w:rsid w:val="002200E6"/>
    <w:rsid w:val="0022010B"/>
    <w:rsid w:val="00221BA0"/>
    <w:rsid w:val="0022202C"/>
    <w:rsid w:val="002221A0"/>
    <w:rsid w:val="002222F6"/>
    <w:rsid w:val="00222396"/>
    <w:rsid w:val="002225B5"/>
    <w:rsid w:val="00222B50"/>
    <w:rsid w:val="002230CC"/>
    <w:rsid w:val="0022360B"/>
    <w:rsid w:val="00224D50"/>
    <w:rsid w:val="002250A5"/>
    <w:rsid w:val="002250EC"/>
    <w:rsid w:val="0022547B"/>
    <w:rsid w:val="00226468"/>
    <w:rsid w:val="00226AB9"/>
    <w:rsid w:val="00226BC5"/>
    <w:rsid w:val="00227079"/>
    <w:rsid w:val="00227753"/>
    <w:rsid w:val="00227889"/>
    <w:rsid w:val="00227AB3"/>
    <w:rsid w:val="002302F1"/>
    <w:rsid w:val="00230952"/>
    <w:rsid w:val="0023120E"/>
    <w:rsid w:val="00231696"/>
    <w:rsid w:val="00231F98"/>
    <w:rsid w:val="002321D6"/>
    <w:rsid w:val="00232BC0"/>
    <w:rsid w:val="0023451E"/>
    <w:rsid w:val="00234716"/>
    <w:rsid w:val="00235903"/>
    <w:rsid w:val="00235FCF"/>
    <w:rsid w:val="0023625E"/>
    <w:rsid w:val="002402E6"/>
    <w:rsid w:val="00241891"/>
    <w:rsid w:val="00241FA0"/>
    <w:rsid w:val="002423AC"/>
    <w:rsid w:val="0024283F"/>
    <w:rsid w:val="00243092"/>
    <w:rsid w:val="00243812"/>
    <w:rsid w:val="00243DE8"/>
    <w:rsid w:val="00243FC1"/>
    <w:rsid w:val="00243FCB"/>
    <w:rsid w:val="00244487"/>
    <w:rsid w:val="0024499A"/>
    <w:rsid w:val="0024510B"/>
    <w:rsid w:val="00245438"/>
    <w:rsid w:val="002477F1"/>
    <w:rsid w:val="002504F8"/>
    <w:rsid w:val="00250A5A"/>
    <w:rsid w:val="002510C0"/>
    <w:rsid w:val="002513C8"/>
    <w:rsid w:val="0025169F"/>
    <w:rsid w:val="00251851"/>
    <w:rsid w:val="00251BBA"/>
    <w:rsid w:val="002522FB"/>
    <w:rsid w:val="002525F4"/>
    <w:rsid w:val="0025263A"/>
    <w:rsid w:val="002529CB"/>
    <w:rsid w:val="00253B30"/>
    <w:rsid w:val="002541EA"/>
    <w:rsid w:val="00254662"/>
    <w:rsid w:val="002549FA"/>
    <w:rsid w:val="00254CC5"/>
    <w:rsid w:val="00255CFB"/>
    <w:rsid w:val="00255FC7"/>
    <w:rsid w:val="00256ADF"/>
    <w:rsid w:val="002570FF"/>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A66"/>
    <w:rsid w:val="00274506"/>
    <w:rsid w:val="00274556"/>
    <w:rsid w:val="00274988"/>
    <w:rsid w:val="00275240"/>
    <w:rsid w:val="002758AE"/>
    <w:rsid w:val="00275992"/>
    <w:rsid w:val="00275F95"/>
    <w:rsid w:val="00275FA8"/>
    <w:rsid w:val="002762A3"/>
    <w:rsid w:val="00276DB1"/>
    <w:rsid w:val="00276E1F"/>
    <w:rsid w:val="00277CA2"/>
    <w:rsid w:val="0028146E"/>
    <w:rsid w:val="002819B0"/>
    <w:rsid w:val="002821BD"/>
    <w:rsid w:val="00282760"/>
    <w:rsid w:val="002829AC"/>
    <w:rsid w:val="00283A2A"/>
    <w:rsid w:val="00283A95"/>
    <w:rsid w:val="00284C0C"/>
    <w:rsid w:val="002866E9"/>
    <w:rsid w:val="00287B80"/>
    <w:rsid w:val="00287F1F"/>
    <w:rsid w:val="0029094B"/>
    <w:rsid w:val="00291187"/>
    <w:rsid w:val="00292104"/>
    <w:rsid w:val="002939F1"/>
    <w:rsid w:val="002946AD"/>
    <w:rsid w:val="00295E08"/>
    <w:rsid w:val="00296585"/>
    <w:rsid w:val="002974AA"/>
    <w:rsid w:val="0029793E"/>
    <w:rsid w:val="002A02B1"/>
    <w:rsid w:val="002A02D0"/>
    <w:rsid w:val="002A06F5"/>
    <w:rsid w:val="002A0C22"/>
    <w:rsid w:val="002A0C8E"/>
    <w:rsid w:val="002A196C"/>
    <w:rsid w:val="002A1AF5"/>
    <w:rsid w:val="002A1FA7"/>
    <w:rsid w:val="002A3830"/>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7B4"/>
    <w:rsid w:val="002C0A51"/>
    <w:rsid w:val="002C0C14"/>
    <w:rsid w:val="002C1802"/>
    <w:rsid w:val="002C2FC4"/>
    <w:rsid w:val="002C3764"/>
    <w:rsid w:val="002C3905"/>
    <w:rsid w:val="002C458F"/>
    <w:rsid w:val="002C485B"/>
    <w:rsid w:val="002C5EEF"/>
    <w:rsid w:val="002C677F"/>
    <w:rsid w:val="002C71A1"/>
    <w:rsid w:val="002C7526"/>
    <w:rsid w:val="002C7B12"/>
    <w:rsid w:val="002D071F"/>
    <w:rsid w:val="002D2A40"/>
    <w:rsid w:val="002D2DD2"/>
    <w:rsid w:val="002D30C3"/>
    <w:rsid w:val="002D34A1"/>
    <w:rsid w:val="002D3DDA"/>
    <w:rsid w:val="002D4CAA"/>
    <w:rsid w:val="002D4FED"/>
    <w:rsid w:val="002D576B"/>
    <w:rsid w:val="002D5F96"/>
    <w:rsid w:val="002D6DB6"/>
    <w:rsid w:val="002D6FEC"/>
    <w:rsid w:val="002D73CF"/>
    <w:rsid w:val="002D7F90"/>
    <w:rsid w:val="002E132B"/>
    <w:rsid w:val="002E1F6D"/>
    <w:rsid w:val="002E296C"/>
    <w:rsid w:val="002E3A0A"/>
    <w:rsid w:val="002E3D2E"/>
    <w:rsid w:val="002E4E4F"/>
    <w:rsid w:val="002E5049"/>
    <w:rsid w:val="002E5CD1"/>
    <w:rsid w:val="002E6539"/>
    <w:rsid w:val="002E66EF"/>
    <w:rsid w:val="002E6C9C"/>
    <w:rsid w:val="002F0067"/>
    <w:rsid w:val="002F09C5"/>
    <w:rsid w:val="002F13DF"/>
    <w:rsid w:val="002F19B6"/>
    <w:rsid w:val="002F2F7A"/>
    <w:rsid w:val="002F35DB"/>
    <w:rsid w:val="002F4001"/>
    <w:rsid w:val="002F48BA"/>
    <w:rsid w:val="002F5534"/>
    <w:rsid w:val="002F59B4"/>
    <w:rsid w:val="002F6586"/>
    <w:rsid w:val="002F72DB"/>
    <w:rsid w:val="00300465"/>
    <w:rsid w:val="003006FC"/>
    <w:rsid w:val="00300F32"/>
    <w:rsid w:val="00301B44"/>
    <w:rsid w:val="00301DD8"/>
    <w:rsid w:val="00301E7E"/>
    <w:rsid w:val="003020A2"/>
    <w:rsid w:val="00303055"/>
    <w:rsid w:val="003032BD"/>
    <w:rsid w:val="003040AC"/>
    <w:rsid w:val="00304C5E"/>
    <w:rsid w:val="0030531F"/>
    <w:rsid w:val="00305350"/>
    <w:rsid w:val="00305428"/>
    <w:rsid w:val="00305F68"/>
    <w:rsid w:val="00306AF3"/>
    <w:rsid w:val="00307385"/>
    <w:rsid w:val="00307AA3"/>
    <w:rsid w:val="00310064"/>
    <w:rsid w:val="00310538"/>
    <w:rsid w:val="00310BED"/>
    <w:rsid w:val="00311794"/>
    <w:rsid w:val="0031206B"/>
    <w:rsid w:val="0031258B"/>
    <w:rsid w:val="00312DBB"/>
    <w:rsid w:val="0031317F"/>
    <w:rsid w:val="003131E4"/>
    <w:rsid w:val="003138BB"/>
    <w:rsid w:val="00313E6E"/>
    <w:rsid w:val="00314659"/>
    <w:rsid w:val="00314674"/>
    <w:rsid w:val="00314772"/>
    <w:rsid w:val="003157A8"/>
    <w:rsid w:val="00316298"/>
    <w:rsid w:val="003169BA"/>
    <w:rsid w:val="003176B4"/>
    <w:rsid w:val="00320002"/>
    <w:rsid w:val="00320B0D"/>
    <w:rsid w:val="00320BF4"/>
    <w:rsid w:val="0032235E"/>
    <w:rsid w:val="00322F68"/>
    <w:rsid w:val="00323106"/>
    <w:rsid w:val="00323645"/>
    <w:rsid w:val="00323C39"/>
    <w:rsid w:val="00324335"/>
    <w:rsid w:val="003248E8"/>
    <w:rsid w:val="00324D4F"/>
    <w:rsid w:val="00325F47"/>
    <w:rsid w:val="00326B64"/>
    <w:rsid w:val="0032709A"/>
    <w:rsid w:val="00327979"/>
    <w:rsid w:val="00327B20"/>
    <w:rsid w:val="00327E13"/>
    <w:rsid w:val="003304F9"/>
    <w:rsid w:val="00331CA4"/>
    <w:rsid w:val="0033267B"/>
    <w:rsid w:val="00333686"/>
    <w:rsid w:val="003337A1"/>
    <w:rsid w:val="003346F0"/>
    <w:rsid w:val="0033488E"/>
    <w:rsid w:val="00334C57"/>
    <w:rsid w:val="00336C48"/>
    <w:rsid w:val="00336FDE"/>
    <w:rsid w:val="00341726"/>
    <w:rsid w:val="00341B93"/>
    <w:rsid w:val="00341D51"/>
    <w:rsid w:val="0034222F"/>
    <w:rsid w:val="00342BD4"/>
    <w:rsid w:val="00342CB5"/>
    <w:rsid w:val="003436F2"/>
    <w:rsid w:val="00343A44"/>
    <w:rsid w:val="00344442"/>
    <w:rsid w:val="003445C0"/>
    <w:rsid w:val="00344701"/>
    <w:rsid w:val="003454D4"/>
    <w:rsid w:val="0034612D"/>
    <w:rsid w:val="00346BBC"/>
    <w:rsid w:val="00347D01"/>
    <w:rsid w:val="00347FC4"/>
    <w:rsid w:val="00350D0C"/>
    <w:rsid w:val="0035157D"/>
    <w:rsid w:val="00352461"/>
    <w:rsid w:val="00352947"/>
    <w:rsid w:val="00354B55"/>
    <w:rsid w:val="0035593C"/>
    <w:rsid w:val="00357467"/>
    <w:rsid w:val="0036012F"/>
    <w:rsid w:val="003605DE"/>
    <w:rsid w:val="00360A73"/>
    <w:rsid w:val="00360AE1"/>
    <w:rsid w:val="0036209B"/>
    <w:rsid w:val="0036258C"/>
    <w:rsid w:val="00362730"/>
    <w:rsid w:val="00363259"/>
    <w:rsid w:val="00364A6F"/>
    <w:rsid w:val="00364C21"/>
    <w:rsid w:val="00364C5C"/>
    <w:rsid w:val="00365727"/>
    <w:rsid w:val="00365E10"/>
    <w:rsid w:val="00365E42"/>
    <w:rsid w:val="003667BE"/>
    <w:rsid w:val="00366D1B"/>
    <w:rsid w:val="00370BE4"/>
    <w:rsid w:val="0037125F"/>
    <w:rsid w:val="003732FD"/>
    <w:rsid w:val="003737CE"/>
    <w:rsid w:val="00373BF8"/>
    <w:rsid w:val="00373E04"/>
    <w:rsid w:val="00374410"/>
    <w:rsid w:val="00374D18"/>
    <w:rsid w:val="003754C8"/>
    <w:rsid w:val="00375A4F"/>
    <w:rsid w:val="0037630E"/>
    <w:rsid w:val="00376AA2"/>
    <w:rsid w:val="00376EF5"/>
    <w:rsid w:val="00377AB5"/>
    <w:rsid w:val="00377D4E"/>
    <w:rsid w:val="00380BE3"/>
    <w:rsid w:val="003814BA"/>
    <w:rsid w:val="00382109"/>
    <w:rsid w:val="00383A0B"/>
    <w:rsid w:val="00384231"/>
    <w:rsid w:val="00384A57"/>
    <w:rsid w:val="00384E07"/>
    <w:rsid w:val="0038508C"/>
    <w:rsid w:val="00385095"/>
    <w:rsid w:val="00385273"/>
    <w:rsid w:val="003866F2"/>
    <w:rsid w:val="00386A1D"/>
    <w:rsid w:val="00387447"/>
    <w:rsid w:val="00387AB3"/>
    <w:rsid w:val="00387B99"/>
    <w:rsid w:val="00390BDD"/>
    <w:rsid w:val="003912DC"/>
    <w:rsid w:val="00391B55"/>
    <w:rsid w:val="00391D21"/>
    <w:rsid w:val="003938DB"/>
    <w:rsid w:val="00393E60"/>
    <w:rsid w:val="00393E9A"/>
    <w:rsid w:val="00394CDA"/>
    <w:rsid w:val="00394D9E"/>
    <w:rsid w:val="00396CC4"/>
    <w:rsid w:val="00397499"/>
    <w:rsid w:val="003A0EF8"/>
    <w:rsid w:val="003A12D7"/>
    <w:rsid w:val="003A161C"/>
    <w:rsid w:val="003A23FA"/>
    <w:rsid w:val="003A2744"/>
    <w:rsid w:val="003A30D9"/>
    <w:rsid w:val="003A33BD"/>
    <w:rsid w:val="003A3B07"/>
    <w:rsid w:val="003A48DB"/>
    <w:rsid w:val="003A4F97"/>
    <w:rsid w:val="003A6060"/>
    <w:rsid w:val="003A6292"/>
    <w:rsid w:val="003A6D0B"/>
    <w:rsid w:val="003B0694"/>
    <w:rsid w:val="003B0AAD"/>
    <w:rsid w:val="003B135E"/>
    <w:rsid w:val="003B13DA"/>
    <w:rsid w:val="003B14A5"/>
    <w:rsid w:val="003B1BF3"/>
    <w:rsid w:val="003B25B8"/>
    <w:rsid w:val="003B2709"/>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44A1"/>
    <w:rsid w:val="003C46EB"/>
    <w:rsid w:val="003C4C48"/>
    <w:rsid w:val="003C55CA"/>
    <w:rsid w:val="003C62D6"/>
    <w:rsid w:val="003C6424"/>
    <w:rsid w:val="003C784F"/>
    <w:rsid w:val="003D04A2"/>
    <w:rsid w:val="003D0C67"/>
    <w:rsid w:val="003D118B"/>
    <w:rsid w:val="003D1478"/>
    <w:rsid w:val="003D1E70"/>
    <w:rsid w:val="003D1F7E"/>
    <w:rsid w:val="003D29E9"/>
    <w:rsid w:val="003D2C37"/>
    <w:rsid w:val="003D2F61"/>
    <w:rsid w:val="003D32BE"/>
    <w:rsid w:val="003D3B21"/>
    <w:rsid w:val="003D4191"/>
    <w:rsid w:val="003D4840"/>
    <w:rsid w:val="003D632B"/>
    <w:rsid w:val="003D6F37"/>
    <w:rsid w:val="003D7546"/>
    <w:rsid w:val="003D7C3D"/>
    <w:rsid w:val="003E1787"/>
    <w:rsid w:val="003E1832"/>
    <w:rsid w:val="003E3796"/>
    <w:rsid w:val="003E3F62"/>
    <w:rsid w:val="003E4663"/>
    <w:rsid w:val="003E4D13"/>
    <w:rsid w:val="003E556B"/>
    <w:rsid w:val="003E59A2"/>
    <w:rsid w:val="003E74F5"/>
    <w:rsid w:val="003F12F2"/>
    <w:rsid w:val="003F1D70"/>
    <w:rsid w:val="003F2371"/>
    <w:rsid w:val="003F482D"/>
    <w:rsid w:val="003F546F"/>
    <w:rsid w:val="003F581A"/>
    <w:rsid w:val="003F58C6"/>
    <w:rsid w:val="003F6DA5"/>
    <w:rsid w:val="003F7070"/>
    <w:rsid w:val="003F71A9"/>
    <w:rsid w:val="003F77F2"/>
    <w:rsid w:val="003F78C5"/>
    <w:rsid w:val="00400F45"/>
    <w:rsid w:val="00401746"/>
    <w:rsid w:val="00401CB7"/>
    <w:rsid w:val="0040357A"/>
    <w:rsid w:val="00403688"/>
    <w:rsid w:val="00403690"/>
    <w:rsid w:val="004037F6"/>
    <w:rsid w:val="00404F0A"/>
    <w:rsid w:val="0040572B"/>
    <w:rsid w:val="004067D3"/>
    <w:rsid w:val="00406974"/>
    <w:rsid w:val="004069D9"/>
    <w:rsid w:val="004072AF"/>
    <w:rsid w:val="00407619"/>
    <w:rsid w:val="00407B0F"/>
    <w:rsid w:val="00407E35"/>
    <w:rsid w:val="00412946"/>
    <w:rsid w:val="00412E6F"/>
    <w:rsid w:val="00413405"/>
    <w:rsid w:val="004139CF"/>
    <w:rsid w:val="00415CCC"/>
    <w:rsid w:val="004167C9"/>
    <w:rsid w:val="0041770E"/>
    <w:rsid w:val="00417DCE"/>
    <w:rsid w:val="00424AB3"/>
    <w:rsid w:val="00425411"/>
    <w:rsid w:val="0042595C"/>
    <w:rsid w:val="004277A9"/>
    <w:rsid w:val="00427D23"/>
    <w:rsid w:val="00430B88"/>
    <w:rsid w:val="00431811"/>
    <w:rsid w:val="0043220E"/>
    <w:rsid w:val="00433B64"/>
    <w:rsid w:val="00434DF8"/>
    <w:rsid w:val="00435F3D"/>
    <w:rsid w:val="00437598"/>
    <w:rsid w:val="00437A09"/>
    <w:rsid w:val="00440C0C"/>
    <w:rsid w:val="004410D3"/>
    <w:rsid w:val="004413E2"/>
    <w:rsid w:val="00441708"/>
    <w:rsid w:val="004420E8"/>
    <w:rsid w:val="00443A91"/>
    <w:rsid w:val="0044465C"/>
    <w:rsid w:val="0044478B"/>
    <w:rsid w:val="00444833"/>
    <w:rsid w:val="00444BD4"/>
    <w:rsid w:val="004450A5"/>
    <w:rsid w:val="004457C2"/>
    <w:rsid w:val="00446F93"/>
    <w:rsid w:val="00447CB8"/>
    <w:rsid w:val="00447E8F"/>
    <w:rsid w:val="0045280F"/>
    <w:rsid w:val="0045302F"/>
    <w:rsid w:val="004534E1"/>
    <w:rsid w:val="00453B4F"/>
    <w:rsid w:val="00454BDF"/>
    <w:rsid w:val="00454D25"/>
    <w:rsid w:val="00454ECA"/>
    <w:rsid w:val="00454F0C"/>
    <w:rsid w:val="00454FB8"/>
    <w:rsid w:val="004556CF"/>
    <w:rsid w:val="00457604"/>
    <w:rsid w:val="0045779B"/>
    <w:rsid w:val="00457CF2"/>
    <w:rsid w:val="00460426"/>
    <w:rsid w:val="00460F09"/>
    <w:rsid w:val="00461469"/>
    <w:rsid w:val="00461552"/>
    <w:rsid w:val="00462A9F"/>
    <w:rsid w:val="0046325E"/>
    <w:rsid w:val="00465E00"/>
    <w:rsid w:val="00466267"/>
    <w:rsid w:val="00466443"/>
    <w:rsid w:val="004668C2"/>
    <w:rsid w:val="00466FEB"/>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77484"/>
    <w:rsid w:val="0048095B"/>
    <w:rsid w:val="00482393"/>
    <w:rsid w:val="004826D5"/>
    <w:rsid w:val="004828BB"/>
    <w:rsid w:val="00482A1C"/>
    <w:rsid w:val="004838C3"/>
    <w:rsid w:val="00483AA6"/>
    <w:rsid w:val="004846B6"/>
    <w:rsid w:val="00486928"/>
    <w:rsid w:val="004869F4"/>
    <w:rsid w:val="004873FB"/>
    <w:rsid w:val="00487858"/>
    <w:rsid w:val="00487D89"/>
    <w:rsid w:val="00487F43"/>
    <w:rsid w:val="0049003E"/>
    <w:rsid w:val="004914BD"/>
    <w:rsid w:val="004916D9"/>
    <w:rsid w:val="004917E8"/>
    <w:rsid w:val="00492007"/>
    <w:rsid w:val="004934D9"/>
    <w:rsid w:val="00494AE3"/>
    <w:rsid w:val="004967E3"/>
    <w:rsid w:val="00496ABE"/>
    <w:rsid w:val="00496D34"/>
    <w:rsid w:val="0049735D"/>
    <w:rsid w:val="00497CBE"/>
    <w:rsid w:val="004A0026"/>
    <w:rsid w:val="004A2363"/>
    <w:rsid w:val="004A2A07"/>
    <w:rsid w:val="004A2F33"/>
    <w:rsid w:val="004A35ED"/>
    <w:rsid w:val="004A3D74"/>
    <w:rsid w:val="004A4435"/>
    <w:rsid w:val="004A4678"/>
    <w:rsid w:val="004A5DAF"/>
    <w:rsid w:val="004A5F52"/>
    <w:rsid w:val="004A5F75"/>
    <w:rsid w:val="004A603A"/>
    <w:rsid w:val="004B2DD5"/>
    <w:rsid w:val="004B3BE3"/>
    <w:rsid w:val="004B4014"/>
    <w:rsid w:val="004B513A"/>
    <w:rsid w:val="004B59A9"/>
    <w:rsid w:val="004B63E1"/>
    <w:rsid w:val="004B7329"/>
    <w:rsid w:val="004B737A"/>
    <w:rsid w:val="004B7991"/>
    <w:rsid w:val="004B7F1B"/>
    <w:rsid w:val="004C0176"/>
    <w:rsid w:val="004C0F6D"/>
    <w:rsid w:val="004C1661"/>
    <w:rsid w:val="004C2337"/>
    <w:rsid w:val="004C2424"/>
    <w:rsid w:val="004C259C"/>
    <w:rsid w:val="004C2C86"/>
    <w:rsid w:val="004C2D1D"/>
    <w:rsid w:val="004C2E8B"/>
    <w:rsid w:val="004C31A1"/>
    <w:rsid w:val="004C3225"/>
    <w:rsid w:val="004C3B4E"/>
    <w:rsid w:val="004C3B6E"/>
    <w:rsid w:val="004C3EFF"/>
    <w:rsid w:val="004C4C11"/>
    <w:rsid w:val="004C667B"/>
    <w:rsid w:val="004C7984"/>
    <w:rsid w:val="004C7AC6"/>
    <w:rsid w:val="004C7AE9"/>
    <w:rsid w:val="004C7F5A"/>
    <w:rsid w:val="004D16C1"/>
    <w:rsid w:val="004D1B3A"/>
    <w:rsid w:val="004D1BBF"/>
    <w:rsid w:val="004D1BC3"/>
    <w:rsid w:val="004D1D66"/>
    <w:rsid w:val="004D47D0"/>
    <w:rsid w:val="004D4830"/>
    <w:rsid w:val="004D58A7"/>
    <w:rsid w:val="004D6608"/>
    <w:rsid w:val="004D6C04"/>
    <w:rsid w:val="004D72EA"/>
    <w:rsid w:val="004D7352"/>
    <w:rsid w:val="004D7422"/>
    <w:rsid w:val="004D7C14"/>
    <w:rsid w:val="004E0F0C"/>
    <w:rsid w:val="004E1137"/>
    <w:rsid w:val="004E1392"/>
    <w:rsid w:val="004E1636"/>
    <w:rsid w:val="004E2DB3"/>
    <w:rsid w:val="004E3931"/>
    <w:rsid w:val="004E3C1A"/>
    <w:rsid w:val="004E4117"/>
    <w:rsid w:val="004E48AB"/>
    <w:rsid w:val="004E4AC0"/>
    <w:rsid w:val="004E52C8"/>
    <w:rsid w:val="004E598F"/>
    <w:rsid w:val="004E6AA6"/>
    <w:rsid w:val="004E6CB6"/>
    <w:rsid w:val="004E6DB3"/>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621D"/>
    <w:rsid w:val="004F6E06"/>
    <w:rsid w:val="004F79F7"/>
    <w:rsid w:val="004F7FD1"/>
    <w:rsid w:val="005001A3"/>
    <w:rsid w:val="00500606"/>
    <w:rsid w:val="00500D98"/>
    <w:rsid w:val="00501587"/>
    <w:rsid w:val="00502BA4"/>
    <w:rsid w:val="00503065"/>
    <w:rsid w:val="00503957"/>
    <w:rsid w:val="00503CDC"/>
    <w:rsid w:val="0050413F"/>
    <w:rsid w:val="005046A0"/>
    <w:rsid w:val="0050485F"/>
    <w:rsid w:val="005050D6"/>
    <w:rsid w:val="00505642"/>
    <w:rsid w:val="00506217"/>
    <w:rsid w:val="0050711F"/>
    <w:rsid w:val="00513A14"/>
    <w:rsid w:val="00514124"/>
    <w:rsid w:val="00514EF3"/>
    <w:rsid w:val="00515051"/>
    <w:rsid w:val="00515181"/>
    <w:rsid w:val="005155C4"/>
    <w:rsid w:val="00516B77"/>
    <w:rsid w:val="005173B6"/>
    <w:rsid w:val="00517406"/>
    <w:rsid w:val="0052005F"/>
    <w:rsid w:val="0052075E"/>
    <w:rsid w:val="00520EEE"/>
    <w:rsid w:val="005213A0"/>
    <w:rsid w:val="00521A23"/>
    <w:rsid w:val="00522D30"/>
    <w:rsid w:val="00523842"/>
    <w:rsid w:val="00523C58"/>
    <w:rsid w:val="005240A4"/>
    <w:rsid w:val="00524543"/>
    <w:rsid w:val="0052477A"/>
    <w:rsid w:val="00524C29"/>
    <w:rsid w:val="00524D79"/>
    <w:rsid w:val="00524F47"/>
    <w:rsid w:val="0052504E"/>
    <w:rsid w:val="00525272"/>
    <w:rsid w:val="00525534"/>
    <w:rsid w:val="00526A5E"/>
    <w:rsid w:val="00527B2B"/>
    <w:rsid w:val="005306C2"/>
    <w:rsid w:val="0053101B"/>
    <w:rsid w:val="00531CCB"/>
    <w:rsid w:val="00531E33"/>
    <w:rsid w:val="005336F3"/>
    <w:rsid w:val="00533764"/>
    <w:rsid w:val="00533880"/>
    <w:rsid w:val="00533955"/>
    <w:rsid w:val="005343CF"/>
    <w:rsid w:val="00534FF6"/>
    <w:rsid w:val="00535631"/>
    <w:rsid w:val="00535C24"/>
    <w:rsid w:val="00535E57"/>
    <w:rsid w:val="005375D9"/>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55E"/>
    <w:rsid w:val="00546C47"/>
    <w:rsid w:val="00547CF3"/>
    <w:rsid w:val="005504A3"/>
    <w:rsid w:val="00552028"/>
    <w:rsid w:val="00552222"/>
    <w:rsid w:val="00552EAB"/>
    <w:rsid w:val="00553EE7"/>
    <w:rsid w:val="005542F8"/>
    <w:rsid w:val="00554A44"/>
    <w:rsid w:val="00554D45"/>
    <w:rsid w:val="0055505F"/>
    <w:rsid w:val="00555D49"/>
    <w:rsid w:val="00557AB0"/>
    <w:rsid w:val="00560109"/>
    <w:rsid w:val="00560837"/>
    <w:rsid w:val="00560E18"/>
    <w:rsid w:val="005618A0"/>
    <w:rsid w:val="00562788"/>
    <w:rsid w:val="00562CFC"/>
    <w:rsid w:val="0056348A"/>
    <w:rsid w:val="005637C9"/>
    <w:rsid w:val="005645BB"/>
    <w:rsid w:val="005647E4"/>
    <w:rsid w:val="00564910"/>
    <w:rsid w:val="00564FA4"/>
    <w:rsid w:val="00565B0C"/>
    <w:rsid w:val="005666D4"/>
    <w:rsid w:val="0056702C"/>
    <w:rsid w:val="00567AD9"/>
    <w:rsid w:val="00570B71"/>
    <w:rsid w:val="0057105E"/>
    <w:rsid w:val="00571409"/>
    <w:rsid w:val="00571981"/>
    <w:rsid w:val="00572EB3"/>
    <w:rsid w:val="005731A2"/>
    <w:rsid w:val="005733DB"/>
    <w:rsid w:val="00573AF4"/>
    <w:rsid w:val="00573F74"/>
    <w:rsid w:val="005745F0"/>
    <w:rsid w:val="0057520D"/>
    <w:rsid w:val="005753FE"/>
    <w:rsid w:val="00576038"/>
    <w:rsid w:val="00576544"/>
    <w:rsid w:val="00577F1F"/>
    <w:rsid w:val="0058075B"/>
    <w:rsid w:val="0058109D"/>
    <w:rsid w:val="0058230F"/>
    <w:rsid w:val="00582576"/>
    <w:rsid w:val="00584122"/>
    <w:rsid w:val="00584DE9"/>
    <w:rsid w:val="0058535C"/>
    <w:rsid w:val="005856D3"/>
    <w:rsid w:val="005862B2"/>
    <w:rsid w:val="00586F84"/>
    <w:rsid w:val="00587391"/>
    <w:rsid w:val="0059017B"/>
    <w:rsid w:val="00590579"/>
    <w:rsid w:val="005911E6"/>
    <w:rsid w:val="00591782"/>
    <w:rsid w:val="00591B30"/>
    <w:rsid w:val="005947FD"/>
    <w:rsid w:val="00594B3D"/>
    <w:rsid w:val="00595343"/>
    <w:rsid w:val="00596F1A"/>
    <w:rsid w:val="00597193"/>
    <w:rsid w:val="00597E63"/>
    <w:rsid w:val="005A2E19"/>
    <w:rsid w:val="005A3562"/>
    <w:rsid w:val="005A3F77"/>
    <w:rsid w:val="005A57D8"/>
    <w:rsid w:val="005A5F1B"/>
    <w:rsid w:val="005A616E"/>
    <w:rsid w:val="005A6C47"/>
    <w:rsid w:val="005A7063"/>
    <w:rsid w:val="005A7358"/>
    <w:rsid w:val="005A77FE"/>
    <w:rsid w:val="005A7886"/>
    <w:rsid w:val="005A7CFB"/>
    <w:rsid w:val="005A7FD7"/>
    <w:rsid w:val="005B0732"/>
    <w:rsid w:val="005B2B04"/>
    <w:rsid w:val="005B35A7"/>
    <w:rsid w:val="005B5EF2"/>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648"/>
    <w:rsid w:val="005C5A0C"/>
    <w:rsid w:val="005C605D"/>
    <w:rsid w:val="005C7D2C"/>
    <w:rsid w:val="005D0174"/>
    <w:rsid w:val="005D1194"/>
    <w:rsid w:val="005D1330"/>
    <w:rsid w:val="005D1618"/>
    <w:rsid w:val="005D20F2"/>
    <w:rsid w:val="005D24C2"/>
    <w:rsid w:val="005D27AF"/>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3EB5"/>
    <w:rsid w:val="005E4513"/>
    <w:rsid w:val="005E50A9"/>
    <w:rsid w:val="005E6257"/>
    <w:rsid w:val="005E73D2"/>
    <w:rsid w:val="005F0072"/>
    <w:rsid w:val="005F01ED"/>
    <w:rsid w:val="005F04A0"/>
    <w:rsid w:val="005F0966"/>
    <w:rsid w:val="005F1E30"/>
    <w:rsid w:val="005F2137"/>
    <w:rsid w:val="005F3827"/>
    <w:rsid w:val="005F3EAD"/>
    <w:rsid w:val="005F3FA7"/>
    <w:rsid w:val="005F40D3"/>
    <w:rsid w:val="005F61CC"/>
    <w:rsid w:val="005F6217"/>
    <w:rsid w:val="005F67BD"/>
    <w:rsid w:val="005F7847"/>
    <w:rsid w:val="00600BC5"/>
    <w:rsid w:val="00601564"/>
    <w:rsid w:val="00601F07"/>
    <w:rsid w:val="006020CA"/>
    <w:rsid w:val="00602349"/>
    <w:rsid w:val="00602B09"/>
    <w:rsid w:val="0060427C"/>
    <w:rsid w:val="006043B1"/>
    <w:rsid w:val="00604900"/>
    <w:rsid w:val="0060590E"/>
    <w:rsid w:val="00606926"/>
    <w:rsid w:val="006113C1"/>
    <w:rsid w:val="006114F4"/>
    <w:rsid w:val="00612A7F"/>
    <w:rsid w:val="00613342"/>
    <w:rsid w:val="00613AF5"/>
    <w:rsid w:val="006147F8"/>
    <w:rsid w:val="00614A74"/>
    <w:rsid w:val="00615E07"/>
    <w:rsid w:val="00616020"/>
    <w:rsid w:val="006169A0"/>
    <w:rsid w:val="00617AFB"/>
    <w:rsid w:val="00620265"/>
    <w:rsid w:val="00620C92"/>
    <w:rsid w:val="0062112C"/>
    <w:rsid w:val="0062261E"/>
    <w:rsid w:val="0062281E"/>
    <w:rsid w:val="00622B38"/>
    <w:rsid w:val="00622EE1"/>
    <w:rsid w:val="00624157"/>
    <w:rsid w:val="0062425E"/>
    <w:rsid w:val="00624B58"/>
    <w:rsid w:val="006251A6"/>
    <w:rsid w:val="00625344"/>
    <w:rsid w:val="0062711A"/>
    <w:rsid w:val="0062778C"/>
    <w:rsid w:val="00627D14"/>
    <w:rsid w:val="00630744"/>
    <w:rsid w:val="006307CA"/>
    <w:rsid w:val="00631406"/>
    <w:rsid w:val="0063146C"/>
    <w:rsid w:val="00631891"/>
    <w:rsid w:val="00631F6F"/>
    <w:rsid w:val="00633358"/>
    <w:rsid w:val="00633AC8"/>
    <w:rsid w:val="00634582"/>
    <w:rsid w:val="00634E2E"/>
    <w:rsid w:val="00634FC9"/>
    <w:rsid w:val="00640784"/>
    <w:rsid w:val="00641244"/>
    <w:rsid w:val="006412E5"/>
    <w:rsid w:val="00643282"/>
    <w:rsid w:val="00645D17"/>
    <w:rsid w:val="0064649C"/>
    <w:rsid w:val="0064666B"/>
    <w:rsid w:val="00646A14"/>
    <w:rsid w:val="00646C88"/>
    <w:rsid w:val="006474F9"/>
    <w:rsid w:val="00647A77"/>
    <w:rsid w:val="00647B27"/>
    <w:rsid w:val="00647B8D"/>
    <w:rsid w:val="00647C8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FDC"/>
    <w:rsid w:val="00660049"/>
    <w:rsid w:val="006610E9"/>
    <w:rsid w:val="00661510"/>
    <w:rsid w:val="006617A8"/>
    <w:rsid w:val="00662A92"/>
    <w:rsid w:val="00662F88"/>
    <w:rsid w:val="00664DA1"/>
    <w:rsid w:val="006658F7"/>
    <w:rsid w:val="00666C2A"/>
    <w:rsid w:val="00666F17"/>
    <w:rsid w:val="0067003E"/>
    <w:rsid w:val="00670154"/>
    <w:rsid w:val="0067133B"/>
    <w:rsid w:val="00672C79"/>
    <w:rsid w:val="00672F76"/>
    <w:rsid w:val="006735D1"/>
    <w:rsid w:val="0067425B"/>
    <w:rsid w:val="006746FE"/>
    <w:rsid w:val="006749D6"/>
    <w:rsid w:val="00674E6B"/>
    <w:rsid w:val="00677499"/>
    <w:rsid w:val="00677811"/>
    <w:rsid w:val="006778CB"/>
    <w:rsid w:val="00677972"/>
    <w:rsid w:val="00677E03"/>
    <w:rsid w:val="00681859"/>
    <w:rsid w:val="00681E6C"/>
    <w:rsid w:val="0068308B"/>
    <w:rsid w:val="00683500"/>
    <w:rsid w:val="00683DED"/>
    <w:rsid w:val="00685033"/>
    <w:rsid w:val="006853DF"/>
    <w:rsid w:val="0068648A"/>
    <w:rsid w:val="00686A1C"/>
    <w:rsid w:val="00687288"/>
    <w:rsid w:val="00690061"/>
    <w:rsid w:val="006914CF"/>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3C56"/>
    <w:rsid w:val="006A4BF2"/>
    <w:rsid w:val="006A4E4E"/>
    <w:rsid w:val="006A5ADA"/>
    <w:rsid w:val="006A5C7E"/>
    <w:rsid w:val="006A6633"/>
    <w:rsid w:val="006A7275"/>
    <w:rsid w:val="006B0115"/>
    <w:rsid w:val="006B0DCE"/>
    <w:rsid w:val="006B1267"/>
    <w:rsid w:val="006B1274"/>
    <w:rsid w:val="006B1B46"/>
    <w:rsid w:val="006B222D"/>
    <w:rsid w:val="006B25A1"/>
    <w:rsid w:val="006B2769"/>
    <w:rsid w:val="006B29BA"/>
    <w:rsid w:val="006B2D1C"/>
    <w:rsid w:val="006B2F7D"/>
    <w:rsid w:val="006B340A"/>
    <w:rsid w:val="006B3F02"/>
    <w:rsid w:val="006B4B09"/>
    <w:rsid w:val="006B592F"/>
    <w:rsid w:val="006B5D5F"/>
    <w:rsid w:val="006B726D"/>
    <w:rsid w:val="006B7A79"/>
    <w:rsid w:val="006C052D"/>
    <w:rsid w:val="006C07B5"/>
    <w:rsid w:val="006C0843"/>
    <w:rsid w:val="006C0B97"/>
    <w:rsid w:val="006C12B6"/>
    <w:rsid w:val="006C13D8"/>
    <w:rsid w:val="006C15E4"/>
    <w:rsid w:val="006C22FC"/>
    <w:rsid w:val="006C232B"/>
    <w:rsid w:val="006C2367"/>
    <w:rsid w:val="006C3501"/>
    <w:rsid w:val="006C39CF"/>
    <w:rsid w:val="006C3ADE"/>
    <w:rsid w:val="006C4AAE"/>
    <w:rsid w:val="006C5B32"/>
    <w:rsid w:val="006C5CED"/>
    <w:rsid w:val="006C62ED"/>
    <w:rsid w:val="006C6BD1"/>
    <w:rsid w:val="006C71AA"/>
    <w:rsid w:val="006C755F"/>
    <w:rsid w:val="006D0686"/>
    <w:rsid w:val="006D0848"/>
    <w:rsid w:val="006D0850"/>
    <w:rsid w:val="006D1170"/>
    <w:rsid w:val="006D125A"/>
    <w:rsid w:val="006D2233"/>
    <w:rsid w:val="006D3FF9"/>
    <w:rsid w:val="006D4141"/>
    <w:rsid w:val="006D6297"/>
    <w:rsid w:val="006D65BD"/>
    <w:rsid w:val="006D7244"/>
    <w:rsid w:val="006D7E85"/>
    <w:rsid w:val="006E19CF"/>
    <w:rsid w:val="006E1C6B"/>
    <w:rsid w:val="006E2A6B"/>
    <w:rsid w:val="006E2B99"/>
    <w:rsid w:val="006E2BDE"/>
    <w:rsid w:val="006E4D41"/>
    <w:rsid w:val="006E4D6A"/>
    <w:rsid w:val="006E5476"/>
    <w:rsid w:val="006E5C8D"/>
    <w:rsid w:val="006E612D"/>
    <w:rsid w:val="006E771B"/>
    <w:rsid w:val="006F031E"/>
    <w:rsid w:val="006F1C04"/>
    <w:rsid w:val="006F25C9"/>
    <w:rsid w:val="006F3259"/>
    <w:rsid w:val="006F48B9"/>
    <w:rsid w:val="006F4F9E"/>
    <w:rsid w:val="006F5186"/>
    <w:rsid w:val="006F51FA"/>
    <w:rsid w:val="006F533F"/>
    <w:rsid w:val="006F5E84"/>
    <w:rsid w:val="006F6014"/>
    <w:rsid w:val="00700CF3"/>
    <w:rsid w:val="00700E19"/>
    <w:rsid w:val="00701823"/>
    <w:rsid w:val="00701C45"/>
    <w:rsid w:val="00701FA4"/>
    <w:rsid w:val="0070308F"/>
    <w:rsid w:val="00703223"/>
    <w:rsid w:val="00705252"/>
    <w:rsid w:val="00705301"/>
    <w:rsid w:val="007057CA"/>
    <w:rsid w:val="00705E5A"/>
    <w:rsid w:val="007063F7"/>
    <w:rsid w:val="00706FBB"/>
    <w:rsid w:val="00707A5D"/>
    <w:rsid w:val="007118C8"/>
    <w:rsid w:val="0071195E"/>
    <w:rsid w:val="007121DF"/>
    <w:rsid w:val="0071257F"/>
    <w:rsid w:val="0071281E"/>
    <w:rsid w:val="007139C5"/>
    <w:rsid w:val="00713C16"/>
    <w:rsid w:val="007151C1"/>
    <w:rsid w:val="007177E5"/>
    <w:rsid w:val="00717936"/>
    <w:rsid w:val="007205D5"/>
    <w:rsid w:val="0072069D"/>
    <w:rsid w:val="0072434B"/>
    <w:rsid w:val="00725A70"/>
    <w:rsid w:val="00733931"/>
    <w:rsid w:val="00734F33"/>
    <w:rsid w:val="00735329"/>
    <w:rsid w:val="0073597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6C59"/>
    <w:rsid w:val="00756E3C"/>
    <w:rsid w:val="00757783"/>
    <w:rsid w:val="0076008B"/>
    <w:rsid w:val="007606D8"/>
    <w:rsid w:val="00760F8F"/>
    <w:rsid w:val="00761C80"/>
    <w:rsid w:val="00761CE7"/>
    <w:rsid w:val="00762B78"/>
    <w:rsid w:val="00762C23"/>
    <w:rsid w:val="007639B7"/>
    <w:rsid w:val="00763E48"/>
    <w:rsid w:val="007648DA"/>
    <w:rsid w:val="00765DA4"/>
    <w:rsid w:val="007678DA"/>
    <w:rsid w:val="00767B04"/>
    <w:rsid w:val="00767D07"/>
    <w:rsid w:val="00770216"/>
    <w:rsid w:val="0077180C"/>
    <w:rsid w:val="00772A1C"/>
    <w:rsid w:val="00772C36"/>
    <w:rsid w:val="00772E37"/>
    <w:rsid w:val="00774AEB"/>
    <w:rsid w:val="0077546D"/>
    <w:rsid w:val="00775C62"/>
    <w:rsid w:val="00775D92"/>
    <w:rsid w:val="00777562"/>
    <w:rsid w:val="007777CB"/>
    <w:rsid w:val="0077797A"/>
    <w:rsid w:val="00777B77"/>
    <w:rsid w:val="0078090A"/>
    <w:rsid w:val="00781752"/>
    <w:rsid w:val="0078435C"/>
    <w:rsid w:val="0078533C"/>
    <w:rsid w:val="0078746D"/>
    <w:rsid w:val="00787A17"/>
    <w:rsid w:val="00787ACC"/>
    <w:rsid w:val="0079002F"/>
    <w:rsid w:val="007909CC"/>
    <w:rsid w:val="00790E3F"/>
    <w:rsid w:val="007917B9"/>
    <w:rsid w:val="0079265C"/>
    <w:rsid w:val="00793570"/>
    <w:rsid w:val="00794C44"/>
    <w:rsid w:val="00794D96"/>
    <w:rsid w:val="00795822"/>
    <w:rsid w:val="00796281"/>
    <w:rsid w:val="00796347"/>
    <w:rsid w:val="0079634F"/>
    <w:rsid w:val="007963FA"/>
    <w:rsid w:val="007A0C03"/>
    <w:rsid w:val="007A1142"/>
    <w:rsid w:val="007A12A3"/>
    <w:rsid w:val="007A2FF1"/>
    <w:rsid w:val="007A31CF"/>
    <w:rsid w:val="007A31D4"/>
    <w:rsid w:val="007A372B"/>
    <w:rsid w:val="007A3CDA"/>
    <w:rsid w:val="007A438A"/>
    <w:rsid w:val="007A5CFC"/>
    <w:rsid w:val="007A5D19"/>
    <w:rsid w:val="007A749A"/>
    <w:rsid w:val="007A7AA6"/>
    <w:rsid w:val="007B0088"/>
    <w:rsid w:val="007B00DD"/>
    <w:rsid w:val="007B0865"/>
    <w:rsid w:val="007B09AD"/>
    <w:rsid w:val="007B0AE9"/>
    <w:rsid w:val="007B1349"/>
    <w:rsid w:val="007B2794"/>
    <w:rsid w:val="007B32CA"/>
    <w:rsid w:val="007B4496"/>
    <w:rsid w:val="007B4C28"/>
    <w:rsid w:val="007B5486"/>
    <w:rsid w:val="007B5D59"/>
    <w:rsid w:val="007B60BB"/>
    <w:rsid w:val="007B7763"/>
    <w:rsid w:val="007B77F0"/>
    <w:rsid w:val="007B78EF"/>
    <w:rsid w:val="007B7D64"/>
    <w:rsid w:val="007C042C"/>
    <w:rsid w:val="007C0BE5"/>
    <w:rsid w:val="007C2A58"/>
    <w:rsid w:val="007C2F22"/>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7A1"/>
    <w:rsid w:val="007D4E1A"/>
    <w:rsid w:val="007D5D4B"/>
    <w:rsid w:val="007D7C29"/>
    <w:rsid w:val="007E0447"/>
    <w:rsid w:val="007E080F"/>
    <w:rsid w:val="007E0F58"/>
    <w:rsid w:val="007E1552"/>
    <w:rsid w:val="007E22A3"/>
    <w:rsid w:val="007E2E9F"/>
    <w:rsid w:val="007E3246"/>
    <w:rsid w:val="007E332D"/>
    <w:rsid w:val="007E340D"/>
    <w:rsid w:val="007E3A89"/>
    <w:rsid w:val="007E4D63"/>
    <w:rsid w:val="007E4FD2"/>
    <w:rsid w:val="007E5553"/>
    <w:rsid w:val="007E6E88"/>
    <w:rsid w:val="007E70ED"/>
    <w:rsid w:val="007F0257"/>
    <w:rsid w:val="007F0949"/>
    <w:rsid w:val="007F0BF4"/>
    <w:rsid w:val="007F14A1"/>
    <w:rsid w:val="007F1CD3"/>
    <w:rsid w:val="007F207F"/>
    <w:rsid w:val="007F2EC1"/>
    <w:rsid w:val="007F3901"/>
    <w:rsid w:val="007F3C75"/>
    <w:rsid w:val="007F4ADC"/>
    <w:rsid w:val="007F5894"/>
    <w:rsid w:val="007F7848"/>
    <w:rsid w:val="008005B2"/>
    <w:rsid w:val="00800D89"/>
    <w:rsid w:val="00802545"/>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8A1"/>
    <w:rsid w:val="00820921"/>
    <w:rsid w:val="00820CA3"/>
    <w:rsid w:val="00821120"/>
    <w:rsid w:val="0082165A"/>
    <w:rsid w:val="008217BC"/>
    <w:rsid w:val="008219E3"/>
    <w:rsid w:val="00821F74"/>
    <w:rsid w:val="00822061"/>
    <w:rsid w:val="00822936"/>
    <w:rsid w:val="00822F59"/>
    <w:rsid w:val="008239C9"/>
    <w:rsid w:val="0082456D"/>
    <w:rsid w:val="00824E80"/>
    <w:rsid w:val="0082530E"/>
    <w:rsid w:val="008260FE"/>
    <w:rsid w:val="008268A7"/>
    <w:rsid w:val="00826C9B"/>
    <w:rsid w:val="00827ED2"/>
    <w:rsid w:val="00831096"/>
    <w:rsid w:val="00831825"/>
    <w:rsid w:val="00833C7E"/>
    <w:rsid w:val="00834494"/>
    <w:rsid w:val="00834755"/>
    <w:rsid w:val="00835573"/>
    <w:rsid w:val="00836A18"/>
    <w:rsid w:val="008373E1"/>
    <w:rsid w:val="008377C4"/>
    <w:rsid w:val="00837812"/>
    <w:rsid w:val="0084070D"/>
    <w:rsid w:val="00840B55"/>
    <w:rsid w:val="00840DEC"/>
    <w:rsid w:val="00841556"/>
    <w:rsid w:val="00841DC3"/>
    <w:rsid w:val="00841DED"/>
    <w:rsid w:val="00842BB3"/>
    <w:rsid w:val="0084392E"/>
    <w:rsid w:val="00843D79"/>
    <w:rsid w:val="0084484D"/>
    <w:rsid w:val="00844A89"/>
    <w:rsid w:val="00847B0D"/>
    <w:rsid w:val="008537B8"/>
    <w:rsid w:val="00855345"/>
    <w:rsid w:val="0085568C"/>
    <w:rsid w:val="00855991"/>
    <w:rsid w:val="008559A8"/>
    <w:rsid w:val="00855DD2"/>
    <w:rsid w:val="00856562"/>
    <w:rsid w:val="00856578"/>
    <w:rsid w:val="00857386"/>
    <w:rsid w:val="00857C4E"/>
    <w:rsid w:val="008607B6"/>
    <w:rsid w:val="00860B1A"/>
    <w:rsid w:val="00860FCE"/>
    <w:rsid w:val="00861591"/>
    <w:rsid w:val="008618C1"/>
    <w:rsid w:val="00861FE1"/>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6668"/>
    <w:rsid w:val="0087676A"/>
    <w:rsid w:val="00876D73"/>
    <w:rsid w:val="00876DA8"/>
    <w:rsid w:val="00880E15"/>
    <w:rsid w:val="00881185"/>
    <w:rsid w:val="0088165E"/>
    <w:rsid w:val="00881F74"/>
    <w:rsid w:val="00882244"/>
    <w:rsid w:val="00883997"/>
    <w:rsid w:val="00883F39"/>
    <w:rsid w:val="008848B8"/>
    <w:rsid w:val="00884BD2"/>
    <w:rsid w:val="00885493"/>
    <w:rsid w:val="008865DE"/>
    <w:rsid w:val="00886A23"/>
    <w:rsid w:val="00886A5F"/>
    <w:rsid w:val="008872E0"/>
    <w:rsid w:val="00887D03"/>
    <w:rsid w:val="00890033"/>
    <w:rsid w:val="008906C2"/>
    <w:rsid w:val="00890C39"/>
    <w:rsid w:val="0089170F"/>
    <w:rsid w:val="00891C08"/>
    <w:rsid w:val="008920F7"/>
    <w:rsid w:val="00892159"/>
    <w:rsid w:val="008935F7"/>
    <w:rsid w:val="00893889"/>
    <w:rsid w:val="00893F7C"/>
    <w:rsid w:val="00894C3E"/>
    <w:rsid w:val="0089526D"/>
    <w:rsid w:val="00895A2E"/>
    <w:rsid w:val="0089614B"/>
    <w:rsid w:val="00896153"/>
    <w:rsid w:val="00897D83"/>
    <w:rsid w:val="00897D89"/>
    <w:rsid w:val="008A1840"/>
    <w:rsid w:val="008A2178"/>
    <w:rsid w:val="008A2422"/>
    <w:rsid w:val="008A2624"/>
    <w:rsid w:val="008A29E8"/>
    <w:rsid w:val="008A4538"/>
    <w:rsid w:val="008A4558"/>
    <w:rsid w:val="008A5368"/>
    <w:rsid w:val="008A5E54"/>
    <w:rsid w:val="008A602F"/>
    <w:rsid w:val="008A655B"/>
    <w:rsid w:val="008A6A85"/>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840"/>
    <w:rsid w:val="008B7096"/>
    <w:rsid w:val="008C0A0E"/>
    <w:rsid w:val="008C0F0C"/>
    <w:rsid w:val="008C153E"/>
    <w:rsid w:val="008C1F82"/>
    <w:rsid w:val="008C2445"/>
    <w:rsid w:val="008C2C61"/>
    <w:rsid w:val="008C3518"/>
    <w:rsid w:val="008C359F"/>
    <w:rsid w:val="008C3EA6"/>
    <w:rsid w:val="008C4038"/>
    <w:rsid w:val="008C467F"/>
    <w:rsid w:val="008C46F1"/>
    <w:rsid w:val="008C4C33"/>
    <w:rsid w:val="008C507E"/>
    <w:rsid w:val="008C5AFE"/>
    <w:rsid w:val="008C5FDE"/>
    <w:rsid w:val="008C6D7A"/>
    <w:rsid w:val="008C7C64"/>
    <w:rsid w:val="008C7E30"/>
    <w:rsid w:val="008D0A91"/>
    <w:rsid w:val="008D0B63"/>
    <w:rsid w:val="008D0F8E"/>
    <w:rsid w:val="008D2B1F"/>
    <w:rsid w:val="008D2B5D"/>
    <w:rsid w:val="008D2C4F"/>
    <w:rsid w:val="008D2E10"/>
    <w:rsid w:val="008D4087"/>
    <w:rsid w:val="008D56C1"/>
    <w:rsid w:val="008D596B"/>
    <w:rsid w:val="008D7752"/>
    <w:rsid w:val="008E2173"/>
    <w:rsid w:val="008E23A4"/>
    <w:rsid w:val="008E255F"/>
    <w:rsid w:val="008E30B1"/>
    <w:rsid w:val="008E3963"/>
    <w:rsid w:val="008E4276"/>
    <w:rsid w:val="008E4706"/>
    <w:rsid w:val="008E4DFD"/>
    <w:rsid w:val="008E4E28"/>
    <w:rsid w:val="008E5B85"/>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388F"/>
    <w:rsid w:val="008F5C28"/>
    <w:rsid w:val="008F7262"/>
    <w:rsid w:val="008F7935"/>
    <w:rsid w:val="008F7960"/>
    <w:rsid w:val="008F7BE6"/>
    <w:rsid w:val="00901801"/>
    <w:rsid w:val="00901AB5"/>
    <w:rsid w:val="00901D14"/>
    <w:rsid w:val="00901D59"/>
    <w:rsid w:val="00902571"/>
    <w:rsid w:val="00902DBA"/>
    <w:rsid w:val="00902EFF"/>
    <w:rsid w:val="00903294"/>
    <w:rsid w:val="009046BF"/>
    <w:rsid w:val="0090565E"/>
    <w:rsid w:val="00905C6A"/>
    <w:rsid w:val="00905F02"/>
    <w:rsid w:val="00906EFA"/>
    <w:rsid w:val="00907161"/>
    <w:rsid w:val="009120B0"/>
    <w:rsid w:val="009120D6"/>
    <w:rsid w:val="009121BD"/>
    <w:rsid w:val="0091354C"/>
    <w:rsid w:val="0091416C"/>
    <w:rsid w:val="0091451A"/>
    <w:rsid w:val="00914724"/>
    <w:rsid w:val="00914B0A"/>
    <w:rsid w:val="00914FC1"/>
    <w:rsid w:val="009157E2"/>
    <w:rsid w:val="00916372"/>
    <w:rsid w:val="0091643C"/>
    <w:rsid w:val="00916457"/>
    <w:rsid w:val="009168F3"/>
    <w:rsid w:val="00916D11"/>
    <w:rsid w:val="00920AD6"/>
    <w:rsid w:val="0092136C"/>
    <w:rsid w:val="00921C3D"/>
    <w:rsid w:val="009226DB"/>
    <w:rsid w:val="009231A7"/>
    <w:rsid w:val="00923A44"/>
    <w:rsid w:val="009254D5"/>
    <w:rsid w:val="00925809"/>
    <w:rsid w:val="009261C2"/>
    <w:rsid w:val="00926247"/>
    <w:rsid w:val="00927CD3"/>
    <w:rsid w:val="00927F22"/>
    <w:rsid w:val="00930055"/>
    <w:rsid w:val="009313B6"/>
    <w:rsid w:val="009316CE"/>
    <w:rsid w:val="00931CFE"/>
    <w:rsid w:val="00932124"/>
    <w:rsid w:val="00932BCE"/>
    <w:rsid w:val="00933061"/>
    <w:rsid w:val="00933CFD"/>
    <w:rsid w:val="009340D4"/>
    <w:rsid w:val="009348AF"/>
    <w:rsid w:val="00935E3D"/>
    <w:rsid w:val="009364F8"/>
    <w:rsid w:val="00936F54"/>
    <w:rsid w:val="00937427"/>
    <w:rsid w:val="009378A8"/>
    <w:rsid w:val="0094083C"/>
    <w:rsid w:val="00941667"/>
    <w:rsid w:val="00941F0E"/>
    <w:rsid w:val="00942CFC"/>
    <w:rsid w:val="00942F5C"/>
    <w:rsid w:val="00942FB8"/>
    <w:rsid w:val="009437A0"/>
    <w:rsid w:val="00943F64"/>
    <w:rsid w:val="00944854"/>
    <w:rsid w:val="0094491D"/>
    <w:rsid w:val="0094495E"/>
    <w:rsid w:val="00946005"/>
    <w:rsid w:val="009461FB"/>
    <w:rsid w:val="009476F2"/>
    <w:rsid w:val="00947973"/>
    <w:rsid w:val="009479D3"/>
    <w:rsid w:val="009509F6"/>
    <w:rsid w:val="00950EDC"/>
    <w:rsid w:val="009522AD"/>
    <w:rsid w:val="0095541F"/>
    <w:rsid w:val="00955E45"/>
    <w:rsid w:val="0095612F"/>
    <w:rsid w:val="009563DB"/>
    <w:rsid w:val="009565C8"/>
    <w:rsid w:val="009576CC"/>
    <w:rsid w:val="009602AE"/>
    <w:rsid w:val="00960EEC"/>
    <w:rsid w:val="009617E5"/>
    <w:rsid w:val="00962BD5"/>
    <w:rsid w:val="009634E8"/>
    <w:rsid w:val="009648AA"/>
    <w:rsid w:val="00965183"/>
    <w:rsid w:val="00965E53"/>
    <w:rsid w:val="0096645D"/>
    <w:rsid w:val="00967F1F"/>
    <w:rsid w:val="009701E3"/>
    <w:rsid w:val="00971136"/>
    <w:rsid w:val="009711B6"/>
    <w:rsid w:val="00971518"/>
    <w:rsid w:val="0097169B"/>
    <w:rsid w:val="00972184"/>
    <w:rsid w:val="009722CC"/>
    <w:rsid w:val="00972769"/>
    <w:rsid w:val="00973E3C"/>
    <w:rsid w:val="0097523B"/>
    <w:rsid w:val="00975268"/>
    <w:rsid w:val="009753D1"/>
    <w:rsid w:val="00975448"/>
    <w:rsid w:val="009758AF"/>
    <w:rsid w:val="009763B6"/>
    <w:rsid w:val="00976F88"/>
    <w:rsid w:val="00977261"/>
    <w:rsid w:val="0097752A"/>
    <w:rsid w:val="00977F14"/>
    <w:rsid w:val="00980268"/>
    <w:rsid w:val="00980D85"/>
    <w:rsid w:val="00981A0D"/>
    <w:rsid w:val="00982FD8"/>
    <w:rsid w:val="009835C6"/>
    <w:rsid w:val="009845DC"/>
    <w:rsid w:val="009849C9"/>
    <w:rsid w:val="00985A2D"/>
    <w:rsid w:val="0098722F"/>
    <w:rsid w:val="00992254"/>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47DE"/>
    <w:rsid w:val="009A497F"/>
    <w:rsid w:val="009A4E4E"/>
    <w:rsid w:val="009A6D0A"/>
    <w:rsid w:val="009A76D0"/>
    <w:rsid w:val="009A7C6F"/>
    <w:rsid w:val="009B0257"/>
    <w:rsid w:val="009B0808"/>
    <w:rsid w:val="009B19D2"/>
    <w:rsid w:val="009B1A9F"/>
    <w:rsid w:val="009B1D35"/>
    <w:rsid w:val="009B277F"/>
    <w:rsid w:val="009B2AEF"/>
    <w:rsid w:val="009B3C8E"/>
    <w:rsid w:val="009B58AB"/>
    <w:rsid w:val="009B634B"/>
    <w:rsid w:val="009B6BB6"/>
    <w:rsid w:val="009B7109"/>
    <w:rsid w:val="009C0031"/>
    <w:rsid w:val="009C0E00"/>
    <w:rsid w:val="009C10BC"/>
    <w:rsid w:val="009C157E"/>
    <w:rsid w:val="009C1F62"/>
    <w:rsid w:val="009C2B82"/>
    <w:rsid w:val="009C2C3C"/>
    <w:rsid w:val="009C378E"/>
    <w:rsid w:val="009C3D54"/>
    <w:rsid w:val="009C4353"/>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6CC4"/>
    <w:rsid w:val="009D782B"/>
    <w:rsid w:val="009D7856"/>
    <w:rsid w:val="009D7880"/>
    <w:rsid w:val="009D7D5B"/>
    <w:rsid w:val="009D7EB5"/>
    <w:rsid w:val="009E01EB"/>
    <w:rsid w:val="009E03EE"/>
    <w:rsid w:val="009E11A2"/>
    <w:rsid w:val="009E1F1E"/>
    <w:rsid w:val="009E239D"/>
    <w:rsid w:val="009E2ABB"/>
    <w:rsid w:val="009E386B"/>
    <w:rsid w:val="009E4F8D"/>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59CF"/>
    <w:rsid w:val="009F79FE"/>
    <w:rsid w:val="009F7CA2"/>
    <w:rsid w:val="009F7F02"/>
    <w:rsid w:val="00A014BE"/>
    <w:rsid w:val="00A01DCE"/>
    <w:rsid w:val="00A027D6"/>
    <w:rsid w:val="00A029BE"/>
    <w:rsid w:val="00A02AAA"/>
    <w:rsid w:val="00A03914"/>
    <w:rsid w:val="00A03E63"/>
    <w:rsid w:val="00A045E4"/>
    <w:rsid w:val="00A047F8"/>
    <w:rsid w:val="00A05F71"/>
    <w:rsid w:val="00A0681B"/>
    <w:rsid w:val="00A10D40"/>
    <w:rsid w:val="00A11CBB"/>
    <w:rsid w:val="00A12597"/>
    <w:rsid w:val="00A12D84"/>
    <w:rsid w:val="00A12F32"/>
    <w:rsid w:val="00A130A2"/>
    <w:rsid w:val="00A131E4"/>
    <w:rsid w:val="00A132A2"/>
    <w:rsid w:val="00A13B80"/>
    <w:rsid w:val="00A14373"/>
    <w:rsid w:val="00A152F9"/>
    <w:rsid w:val="00A153EC"/>
    <w:rsid w:val="00A156D9"/>
    <w:rsid w:val="00A15B44"/>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18B"/>
    <w:rsid w:val="00A252EC"/>
    <w:rsid w:val="00A25834"/>
    <w:rsid w:val="00A25C3D"/>
    <w:rsid w:val="00A25F36"/>
    <w:rsid w:val="00A313F2"/>
    <w:rsid w:val="00A317D3"/>
    <w:rsid w:val="00A3298B"/>
    <w:rsid w:val="00A33326"/>
    <w:rsid w:val="00A33460"/>
    <w:rsid w:val="00A339FA"/>
    <w:rsid w:val="00A3412C"/>
    <w:rsid w:val="00A352EC"/>
    <w:rsid w:val="00A35F82"/>
    <w:rsid w:val="00A36367"/>
    <w:rsid w:val="00A3697C"/>
    <w:rsid w:val="00A37D4B"/>
    <w:rsid w:val="00A37DDB"/>
    <w:rsid w:val="00A404EF"/>
    <w:rsid w:val="00A4067B"/>
    <w:rsid w:val="00A40E68"/>
    <w:rsid w:val="00A40F1C"/>
    <w:rsid w:val="00A417C2"/>
    <w:rsid w:val="00A4213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8AC"/>
    <w:rsid w:val="00A52D54"/>
    <w:rsid w:val="00A531DF"/>
    <w:rsid w:val="00A533AA"/>
    <w:rsid w:val="00A53892"/>
    <w:rsid w:val="00A54A55"/>
    <w:rsid w:val="00A553D7"/>
    <w:rsid w:val="00A55FB2"/>
    <w:rsid w:val="00A576E6"/>
    <w:rsid w:val="00A576F3"/>
    <w:rsid w:val="00A5792A"/>
    <w:rsid w:val="00A57DA1"/>
    <w:rsid w:val="00A60F30"/>
    <w:rsid w:val="00A625EC"/>
    <w:rsid w:val="00A62601"/>
    <w:rsid w:val="00A63D26"/>
    <w:rsid w:val="00A6461B"/>
    <w:rsid w:val="00A64FBD"/>
    <w:rsid w:val="00A65655"/>
    <w:rsid w:val="00A657FD"/>
    <w:rsid w:val="00A661E2"/>
    <w:rsid w:val="00A67C38"/>
    <w:rsid w:val="00A67EC1"/>
    <w:rsid w:val="00A70631"/>
    <w:rsid w:val="00A70C6B"/>
    <w:rsid w:val="00A711DE"/>
    <w:rsid w:val="00A718F5"/>
    <w:rsid w:val="00A72356"/>
    <w:rsid w:val="00A729F7"/>
    <w:rsid w:val="00A7306C"/>
    <w:rsid w:val="00A74172"/>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1156"/>
    <w:rsid w:val="00A925D5"/>
    <w:rsid w:val="00A9336D"/>
    <w:rsid w:val="00A935CE"/>
    <w:rsid w:val="00A93955"/>
    <w:rsid w:val="00A952A7"/>
    <w:rsid w:val="00A9555C"/>
    <w:rsid w:val="00A96210"/>
    <w:rsid w:val="00A964AE"/>
    <w:rsid w:val="00AA0B3F"/>
    <w:rsid w:val="00AA197E"/>
    <w:rsid w:val="00AA1B0B"/>
    <w:rsid w:val="00AA1E21"/>
    <w:rsid w:val="00AA3070"/>
    <w:rsid w:val="00AA3CD7"/>
    <w:rsid w:val="00AA5DAF"/>
    <w:rsid w:val="00AA6520"/>
    <w:rsid w:val="00AA7033"/>
    <w:rsid w:val="00AA7205"/>
    <w:rsid w:val="00AA7A69"/>
    <w:rsid w:val="00AB1127"/>
    <w:rsid w:val="00AB1538"/>
    <w:rsid w:val="00AB18D8"/>
    <w:rsid w:val="00AB2A08"/>
    <w:rsid w:val="00AB37C9"/>
    <w:rsid w:val="00AB41B4"/>
    <w:rsid w:val="00AB485B"/>
    <w:rsid w:val="00AB61A8"/>
    <w:rsid w:val="00AB6C0F"/>
    <w:rsid w:val="00AB6D83"/>
    <w:rsid w:val="00AB73CB"/>
    <w:rsid w:val="00AB7B41"/>
    <w:rsid w:val="00AC0E3E"/>
    <w:rsid w:val="00AC0FB2"/>
    <w:rsid w:val="00AC1519"/>
    <w:rsid w:val="00AC166E"/>
    <w:rsid w:val="00AC2193"/>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2BB"/>
    <w:rsid w:val="00AD74BB"/>
    <w:rsid w:val="00AD7689"/>
    <w:rsid w:val="00AD79AE"/>
    <w:rsid w:val="00AD7A66"/>
    <w:rsid w:val="00AD7F72"/>
    <w:rsid w:val="00AE0E50"/>
    <w:rsid w:val="00AE1004"/>
    <w:rsid w:val="00AE142C"/>
    <w:rsid w:val="00AE1A7F"/>
    <w:rsid w:val="00AE21C0"/>
    <w:rsid w:val="00AE21CC"/>
    <w:rsid w:val="00AE2848"/>
    <w:rsid w:val="00AE2BB7"/>
    <w:rsid w:val="00AE2E28"/>
    <w:rsid w:val="00AE48A8"/>
    <w:rsid w:val="00AE5257"/>
    <w:rsid w:val="00AE596F"/>
    <w:rsid w:val="00AE5CD2"/>
    <w:rsid w:val="00AE6EB9"/>
    <w:rsid w:val="00AE72B5"/>
    <w:rsid w:val="00AE7D05"/>
    <w:rsid w:val="00AF0805"/>
    <w:rsid w:val="00AF1F6D"/>
    <w:rsid w:val="00AF230A"/>
    <w:rsid w:val="00AF3018"/>
    <w:rsid w:val="00AF3376"/>
    <w:rsid w:val="00AF36DD"/>
    <w:rsid w:val="00AF4A29"/>
    <w:rsid w:val="00AF65C6"/>
    <w:rsid w:val="00B000BB"/>
    <w:rsid w:val="00B0066B"/>
    <w:rsid w:val="00B012D3"/>
    <w:rsid w:val="00B01627"/>
    <w:rsid w:val="00B01D24"/>
    <w:rsid w:val="00B02B21"/>
    <w:rsid w:val="00B049C5"/>
    <w:rsid w:val="00B04A18"/>
    <w:rsid w:val="00B05072"/>
    <w:rsid w:val="00B06647"/>
    <w:rsid w:val="00B06EEB"/>
    <w:rsid w:val="00B07082"/>
    <w:rsid w:val="00B0767A"/>
    <w:rsid w:val="00B1126C"/>
    <w:rsid w:val="00B119FD"/>
    <w:rsid w:val="00B11BBB"/>
    <w:rsid w:val="00B124A9"/>
    <w:rsid w:val="00B1253B"/>
    <w:rsid w:val="00B12B56"/>
    <w:rsid w:val="00B14E4D"/>
    <w:rsid w:val="00B15686"/>
    <w:rsid w:val="00B1683C"/>
    <w:rsid w:val="00B20ABB"/>
    <w:rsid w:val="00B227DB"/>
    <w:rsid w:val="00B22CCB"/>
    <w:rsid w:val="00B238AA"/>
    <w:rsid w:val="00B24786"/>
    <w:rsid w:val="00B2522A"/>
    <w:rsid w:val="00B26593"/>
    <w:rsid w:val="00B26B0C"/>
    <w:rsid w:val="00B27077"/>
    <w:rsid w:val="00B27526"/>
    <w:rsid w:val="00B30290"/>
    <w:rsid w:val="00B30820"/>
    <w:rsid w:val="00B3107D"/>
    <w:rsid w:val="00B3184D"/>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3303"/>
    <w:rsid w:val="00B63549"/>
    <w:rsid w:val="00B63B90"/>
    <w:rsid w:val="00B643DA"/>
    <w:rsid w:val="00B653CF"/>
    <w:rsid w:val="00B66761"/>
    <w:rsid w:val="00B6690A"/>
    <w:rsid w:val="00B66EBB"/>
    <w:rsid w:val="00B67222"/>
    <w:rsid w:val="00B67B45"/>
    <w:rsid w:val="00B7248C"/>
    <w:rsid w:val="00B72E95"/>
    <w:rsid w:val="00B72EC2"/>
    <w:rsid w:val="00B7343A"/>
    <w:rsid w:val="00B756D8"/>
    <w:rsid w:val="00B75FF1"/>
    <w:rsid w:val="00B766B4"/>
    <w:rsid w:val="00B773A2"/>
    <w:rsid w:val="00B77451"/>
    <w:rsid w:val="00B7755C"/>
    <w:rsid w:val="00B77FB3"/>
    <w:rsid w:val="00B80373"/>
    <w:rsid w:val="00B81144"/>
    <w:rsid w:val="00B812B4"/>
    <w:rsid w:val="00B8270E"/>
    <w:rsid w:val="00B831D0"/>
    <w:rsid w:val="00B8409B"/>
    <w:rsid w:val="00B847CE"/>
    <w:rsid w:val="00B85A83"/>
    <w:rsid w:val="00B85E6D"/>
    <w:rsid w:val="00B86441"/>
    <w:rsid w:val="00B900CA"/>
    <w:rsid w:val="00B902B1"/>
    <w:rsid w:val="00B9044B"/>
    <w:rsid w:val="00B9051C"/>
    <w:rsid w:val="00B90B5A"/>
    <w:rsid w:val="00B912EF"/>
    <w:rsid w:val="00B91AF3"/>
    <w:rsid w:val="00B91E25"/>
    <w:rsid w:val="00B92F34"/>
    <w:rsid w:val="00B93897"/>
    <w:rsid w:val="00B93C67"/>
    <w:rsid w:val="00B93EA4"/>
    <w:rsid w:val="00B9403D"/>
    <w:rsid w:val="00B94295"/>
    <w:rsid w:val="00B94D19"/>
    <w:rsid w:val="00B953DE"/>
    <w:rsid w:val="00B96240"/>
    <w:rsid w:val="00B96397"/>
    <w:rsid w:val="00B964C3"/>
    <w:rsid w:val="00B97479"/>
    <w:rsid w:val="00BA0A4F"/>
    <w:rsid w:val="00BA0CB6"/>
    <w:rsid w:val="00BA3B62"/>
    <w:rsid w:val="00BA3C16"/>
    <w:rsid w:val="00BA480D"/>
    <w:rsid w:val="00BA4A96"/>
    <w:rsid w:val="00BA4D34"/>
    <w:rsid w:val="00BA5A7F"/>
    <w:rsid w:val="00BA6E4C"/>
    <w:rsid w:val="00BA79B6"/>
    <w:rsid w:val="00BB0C17"/>
    <w:rsid w:val="00BB134C"/>
    <w:rsid w:val="00BB1861"/>
    <w:rsid w:val="00BB1F47"/>
    <w:rsid w:val="00BB1F65"/>
    <w:rsid w:val="00BB239E"/>
    <w:rsid w:val="00BB3D0A"/>
    <w:rsid w:val="00BB3E72"/>
    <w:rsid w:val="00BB470A"/>
    <w:rsid w:val="00BB47DC"/>
    <w:rsid w:val="00BB4CBE"/>
    <w:rsid w:val="00BB5C4F"/>
    <w:rsid w:val="00BB5EB0"/>
    <w:rsid w:val="00BB5EDF"/>
    <w:rsid w:val="00BB676A"/>
    <w:rsid w:val="00BB7C33"/>
    <w:rsid w:val="00BC0DA2"/>
    <w:rsid w:val="00BC0F6F"/>
    <w:rsid w:val="00BC195A"/>
    <w:rsid w:val="00BC19C4"/>
    <w:rsid w:val="00BC29C0"/>
    <w:rsid w:val="00BC3147"/>
    <w:rsid w:val="00BC40D6"/>
    <w:rsid w:val="00BC4889"/>
    <w:rsid w:val="00BC5061"/>
    <w:rsid w:val="00BC54E8"/>
    <w:rsid w:val="00BC5507"/>
    <w:rsid w:val="00BC6267"/>
    <w:rsid w:val="00BC66B2"/>
    <w:rsid w:val="00BC7506"/>
    <w:rsid w:val="00BC75E5"/>
    <w:rsid w:val="00BC7989"/>
    <w:rsid w:val="00BD09E9"/>
    <w:rsid w:val="00BD0D46"/>
    <w:rsid w:val="00BD21C1"/>
    <w:rsid w:val="00BD22D8"/>
    <w:rsid w:val="00BD3B3E"/>
    <w:rsid w:val="00BD3B44"/>
    <w:rsid w:val="00BD3B56"/>
    <w:rsid w:val="00BD4044"/>
    <w:rsid w:val="00BD4D6E"/>
    <w:rsid w:val="00BD51EC"/>
    <w:rsid w:val="00BD554E"/>
    <w:rsid w:val="00BD734E"/>
    <w:rsid w:val="00BE10F5"/>
    <w:rsid w:val="00BE1FF2"/>
    <w:rsid w:val="00BE24B1"/>
    <w:rsid w:val="00BE297A"/>
    <w:rsid w:val="00BE2F6D"/>
    <w:rsid w:val="00BE2FB1"/>
    <w:rsid w:val="00BE43DC"/>
    <w:rsid w:val="00BE4462"/>
    <w:rsid w:val="00BE47F1"/>
    <w:rsid w:val="00BE48D6"/>
    <w:rsid w:val="00BE6476"/>
    <w:rsid w:val="00BE6969"/>
    <w:rsid w:val="00BE77C8"/>
    <w:rsid w:val="00BE7B79"/>
    <w:rsid w:val="00BF0539"/>
    <w:rsid w:val="00BF0CBD"/>
    <w:rsid w:val="00BF0E09"/>
    <w:rsid w:val="00BF1407"/>
    <w:rsid w:val="00BF14FC"/>
    <w:rsid w:val="00BF15AF"/>
    <w:rsid w:val="00BF25E4"/>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7B74"/>
    <w:rsid w:val="00C115E3"/>
    <w:rsid w:val="00C11627"/>
    <w:rsid w:val="00C12CBF"/>
    <w:rsid w:val="00C13A27"/>
    <w:rsid w:val="00C13F2A"/>
    <w:rsid w:val="00C13F4B"/>
    <w:rsid w:val="00C144AF"/>
    <w:rsid w:val="00C14838"/>
    <w:rsid w:val="00C15EF3"/>
    <w:rsid w:val="00C16063"/>
    <w:rsid w:val="00C16CD2"/>
    <w:rsid w:val="00C171EA"/>
    <w:rsid w:val="00C1750D"/>
    <w:rsid w:val="00C1769C"/>
    <w:rsid w:val="00C201E1"/>
    <w:rsid w:val="00C20B30"/>
    <w:rsid w:val="00C20C9F"/>
    <w:rsid w:val="00C21258"/>
    <w:rsid w:val="00C213F5"/>
    <w:rsid w:val="00C21E2C"/>
    <w:rsid w:val="00C2261C"/>
    <w:rsid w:val="00C22AD3"/>
    <w:rsid w:val="00C23C12"/>
    <w:rsid w:val="00C2476A"/>
    <w:rsid w:val="00C24E62"/>
    <w:rsid w:val="00C263EE"/>
    <w:rsid w:val="00C26427"/>
    <w:rsid w:val="00C2790D"/>
    <w:rsid w:val="00C27C3B"/>
    <w:rsid w:val="00C27C68"/>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54A1"/>
    <w:rsid w:val="00C45720"/>
    <w:rsid w:val="00C463BB"/>
    <w:rsid w:val="00C475DD"/>
    <w:rsid w:val="00C478A3"/>
    <w:rsid w:val="00C51BB1"/>
    <w:rsid w:val="00C51CBD"/>
    <w:rsid w:val="00C52568"/>
    <w:rsid w:val="00C52DD8"/>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F51"/>
    <w:rsid w:val="00C677BD"/>
    <w:rsid w:val="00C6796F"/>
    <w:rsid w:val="00C67983"/>
    <w:rsid w:val="00C67E2F"/>
    <w:rsid w:val="00C7115A"/>
    <w:rsid w:val="00C72668"/>
    <w:rsid w:val="00C7310A"/>
    <w:rsid w:val="00C7314A"/>
    <w:rsid w:val="00C73C40"/>
    <w:rsid w:val="00C73D96"/>
    <w:rsid w:val="00C73F13"/>
    <w:rsid w:val="00C745FE"/>
    <w:rsid w:val="00C76721"/>
    <w:rsid w:val="00C7728B"/>
    <w:rsid w:val="00C7748B"/>
    <w:rsid w:val="00C77738"/>
    <w:rsid w:val="00C8198F"/>
    <w:rsid w:val="00C81B3B"/>
    <w:rsid w:val="00C8205B"/>
    <w:rsid w:val="00C8307B"/>
    <w:rsid w:val="00C83C05"/>
    <w:rsid w:val="00C83F58"/>
    <w:rsid w:val="00C8451C"/>
    <w:rsid w:val="00C85515"/>
    <w:rsid w:val="00C86085"/>
    <w:rsid w:val="00C86898"/>
    <w:rsid w:val="00C875B2"/>
    <w:rsid w:val="00C90204"/>
    <w:rsid w:val="00C915B5"/>
    <w:rsid w:val="00C9305F"/>
    <w:rsid w:val="00C93AB2"/>
    <w:rsid w:val="00C94FAC"/>
    <w:rsid w:val="00C96A74"/>
    <w:rsid w:val="00C96CB9"/>
    <w:rsid w:val="00C97226"/>
    <w:rsid w:val="00C97425"/>
    <w:rsid w:val="00CA080C"/>
    <w:rsid w:val="00CA1FAF"/>
    <w:rsid w:val="00CA24CC"/>
    <w:rsid w:val="00CA29DF"/>
    <w:rsid w:val="00CA30D8"/>
    <w:rsid w:val="00CA322A"/>
    <w:rsid w:val="00CA3F90"/>
    <w:rsid w:val="00CA4F61"/>
    <w:rsid w:val="00CA5883"/>
    <w:rsid w:val="00CA5E4A"/>
    <w:rsid w:val="00CA6051"/>
    <w:rsid w:val="00CA67B2"/>
    <w:rsid w:val="00CA6CF8"/>
    <w:rsid w:val="00CA6E59"/>
    <w:rsid w:val="00CA747D"/>
    <w:rsid w:val="00CB08DB"/>
    <w:rsid w:val="00CB10BF"/>
    <w:rsid w:val="00CB14B7"/>
    <w:rsid w:val="00CB1CC6"/>
    <w:rsid w:val="00CB1DA9"/>
    <w:rsid w:val="00CB2FED"/>
    <w:rsid w:val="00CB346A"/>
    <w:rsid w:val="00CB3B0C"/>
    <w:rsid w:val="00CB3D62"/>
    <w:rsid w:val="00CB4F9F"/>
    <w:rsid w:val="00CB562F"/>
    <w:rsid w:val="00CB5D65"/>
    <w:rsid w:val="00CB61F3"/>
    <w:rsid w:val="00CC0604"/>
    <w:rsid w:val="00CC2A09"/>
    <w:rsid w:val="00CC2A30"/>
    <w:rsid w:val="00CC3024"/>
    <w:rsid w:val="00CC347D"/>
    <w:rsid w:val="00CC3F27"/>
    <w:rsid w:val="00CC4813"/>
    <w:rsid w:val="00CC4979"/>
    <w:rsid w:val="00CC4D78"/>
    <w:rsid w:val="00CC4E7F"/>
    <w:rsid w:val="00CC50C9"/>
    <w:rsid w:val="00CC57E1"/>
    <w:rsid w:val="00CC5BA3"/>
    <w:rsid w:val="00CC668E"/>
    <w:rsid w:val="00CC7275"/>
    <w:rsid w:val="00CD049A"/>
    <w:rsid w:val="00CD0D63"/>
    <w:rsid w:val="00CD1F2F"/>
    <w:rsid w:val="00CD23BB"/>
    <w:rsid w:val="00CD2C26"/>
    <w:rsid w:val="00CD2CA8"/>
    <w:rsid w:val="00CD2CEA"/>
    <w:rsid w:val="00CD38AF"/>
    <w:rsid w:val="00CD3A78"/>
    <w:rsid w:val="00CD4407"/>
    <w:rsid w:val="00CD5149"/>
    <w:rsid w:val="00CD5229"/>
    <w:rsid w:val="00CD5417"/>
    <w:rsid w:val="00CD55D2"/>
    <w:rsid w:val="00CD689E"/>
    <w:rsid w:val="00CD6A25"/>
    <w:rsid w:val="00CD756B"/>
    <w:rsid w:val="00CE0A15"/>
    <w:rsid w:val="00CE0FE3"/>
    <w:rsid w:val="00CE1393"/>
    <w:rsid w:val="00CE1462"/>
    <w:rsid w:val="00CE1822"/>
    <w:rsid w:val="00CE18B6"/>
    <w:rsid w:val="00CE275B"/>
    <w:rsid w:val="00CE3452"/>
    <w:rsid w:val="00CE37F7"/>
    <w:rsid w:val="00CE4114"/>
    <w:rsid w:val="00CE4C9D"/>
    <w:rsid w:val="00CE4F3D"/>
    <w:rsid w:val="00CE4FD3"/>
    <w:rsid w:val="00CE5DF5"/>
    <w:rsid w:val="00CE6337"/>
    <w:rsid w:val="00CE744C"/>
    <w:rsid w:val="00CE74A7"/>
    <w:rsid w:val="00CE7B69"/>
    <w:rsid w:val="00CF160C"/>
    <w:rsid w:val="00CF1646"/>
    <w:rsid w:val="00CF17B5"/>
    <w:rsid w:val="00CF2330"/>
    <w:rsid w:val="00CF2392"/>
    <w:rsid w:val="00CF2583"/>
    <w:rsid w:val="00CF2B8D"/>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AD5"/>
    <w:rsid w:val="00D060EC"/>
    <w:rsid w:val="00D06EB6"/>
    <w:rsid w:val="00D07111"/>
    <w:rsid w:val="00D0765D"/>
    <w:rsid w:val="00D10087"/>
    <w:rsid w:val="00D10B3B"/>
    <w:rsid w:val="00D10F10"/>
    <w:rsid w:val="00D11345"/>
    <w:rsid w:val="00D11D34"/>
    <w:rsid w:val="00D11EC9"/>
    <w:rsid w:val="00D125E2"/>
    <w:rsid w:val="00D12D71"/>
    <w:rsid w:val="00D13142"/>
    <w:rsid w:val="00D13920"/>
    <w:rsid w:val="00D13F0E"/>
    <w:rsid w:val="00D1454D"/>
    <w:rsid w:val="00D14624"/>
    <w:rsid w:val="00D14BB1"/>
    <w:rsid w:val="00D1660A"/>
    <w:rsid w:val="00D17660"/>
    <w:rsid w:val="00D214E5"/>
    <w:rsid w:val="00D2153E"/>
    <w:rsid w:val="00D218B6"/>
    <w:rsid w:val="00D21B0E"/>
    <w:rsid w:val="00D225BE"/>
    <w:rsid w:val="00D22FE7"/>
    <w:rsid w:val="00D22FED"/>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241E"/>
    <w:rsid w:val="00D32A1A"/>
    <w:rsid w:val="00D33795"/>
    <w:rsid w:val="00D34017"/>
    <w:rsid w:val="00D3467F"/>
    <w:rsid w:val="00D34C96"/>
    <w:rsid w:val="00D371AA"/>
    <w:rsid w:val="00D371BD"/>
    <w:rsid w:val="00D4085C"/>
    <w:rsid w:val="00D41D1C"/>
    <w:rsid w:val="00D41D8B"/>
    <w:rsid w:val="00D42559"/>
    <w:rsid w:val="00D44920"/>
    <w:rsid w:val="00D47615"/>
    <w:rsid w:val="00D47CC6"/>
    <w:rsid w:val="00D47FE1"/>
    <w:rsid w:val="00D506C4"/>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2E24"/>
    <w:rsid w:val="00D6331A"/>
    <w:rsid w:val="00D63703"/>
    <w:rsid w:val="00D64567"/>
    <w:rsid w:val="00D64D93"/>
    <w:rsid w:val="00D65F35"/>
    <w:rsid w:val="00D66C3F"/>
    <w:rsid w:val="00D676A6"/>
    <w:rsid w:val="00D679DF"/>
    <w:rsid w:val="00D70619"/>
    <w:rsid w:val="00D706D1"/>
    <w:rsid w:val="00D70C2C"/>
    <w:rsid w:val="00D724A9"/>
    <w:rsid w:val="00D72825"/>
    <w:rsid w:val="00D72838"/>
    <w:rsid w:val="00D7355E"/>
    <w:rsid w:val="00D76AF3"/>
    <w:rsid w:val="00D77A53"/>
    <w:rsid w:val="00D800FE"/>
    <w:rsid w:val="00D805A2"/>
    <w:rsid w:val="00D818D7"/>
    <w:rsid w:val="00D819EC"/>
    <w:rsid w:val="00D82A1A"/>
    <w:rsid w:val="00D82AB9"/>
    <w:rsid w:val="00D82CBA"/>
    <w:rsid w:val="00D83706"/>
    <w:rsid w:val="00D83C94"/>
    <w:rsid w:val="00D83F41"/>
    <w:rsid w:val="00D84913"/>
    <w:rsid w:val="00D84E22"/>
    <w:rsid w:val="00D863B2"/>
    <w:rsid w:val="00D86790"/>
    <w:rsid w:val="00D87A15"/>
    <w:rsid w:val="00D87A52"/>
    <w:rsid w:val="00D90B5E"/>
    <w:rsid w:val="00D90C26"/>
    <w:rsid w:val="00D924EB"/>
    <w:rsid w:val="00D9386A"/>
    <w:rsid w:val="00D93A1E"/>
    <w:rsid w:val="00D962E6"/>
    <w:rsid w:val="00DA044E"/>
    <w:rsid w:val="00DA1568"/>
    <w:rsid w:val="00DA39A5"/>
    <w:rsid w:val="00DA427F"/>
    <w:rsid w:val="00DA4966"/>
    <w:rsid w:val="00DA5629"/>
    <w:rsid w:val="00DA5ED0"/>
    <w:rsid w:val="00DA6BBF"/>
    <w:rsid w:val="00DA728B"/>
    <w:rsid w:val="00DB0439"/>
    <w:rsid w:val="00DB0C80"/>
    <w:rsid w:val="00DB1674"/>
    <w:rsid w:val="00DB17DB"/>
    <w:rsid w:val="00DB1B32"/>
    <w:rsid w:val="00DB29AA"/>
    <w:rsid w:val="00DB30BC"/>
    <w:rsid w:val="00DB3952"/>
    <w:rsid w:val="00DB3DAA"/>
    <w:rsid w:val="00DB4FBC"/>
    <w:rsid w:val="00DB5C93"/>
    <w:rsid w:val="00DB5E4A"/>
    <w:rsid w:val="00DB5ED8"/>
    <w:rsid w:val="00DB6215"/>
    <w:rsid w:val="00DB6E5B"/>
    <w:rsid w:val="00DB7A5E"/>
    <w:rsid w:val="00DC0240"/>
    <w:rsid w:val="00DC0E06"/>
    <w:rsid w:val="00DC3B0B"/>
    <w:rsid w:val="00DC3F2C"/>
    <w:rsid w:val="00DC500A"/>
    <w:rsid w:val="00DC5269"/>
    <w:rsid w:val="00DC5EA1"/>
    <w:rsid w:val="00DC61EF"/>
    <w:rsid w:val="00DC6F05"/>
    <w:rsid w:val="00DC7C62"/>
    <w:rsid w:val="00DD0E39"/>
    <w:rsid w:val="00DD1B79"/>
    <w:rsid w:val="00DD21CF"/>
    <w:rsid w:val="00DD267F"/>
    <w:rsid w:val="00DD2986"/>
    <w:rsid w:val="00DD2C82"/>
    <w:rsid w:val="00DD3058"/>
    <w:rsid w:val="00DD3952"/>
    <w:rsid w:val="00DD3B85"/>
    <w:rsid w:val="00DD441C"/>
    <w:rsid w:val="00DD477A"/>
    <w:rsid w:val="00DD4C32"/>
    <w:rsid w:val="00DD50CA"/>
    <w:rsid w:val="00DD51F3"/>
    <w:rsid w:val="00DD6313"/>
    <w:rsid w:val="00DD6C63"/>
    <w:rsid w:val="00DE034C"/>
    <w:rsid w:val="00DE1213"/>
    <w:rsid w:val="00DE4707"/>
    <w:rsid w:val="00DE4854"/>
    <w:rsid w:val="00DE4976"/>
    <w:rsid w:val="00DE4DA6"/>
    <w:rsid w:val="00DE5241"/>
    <w:rsid w:val="00DE5460"/>
    <w:rsid w:val="00DE5A5D"/>
    <w:rsid w:val="00DE6186"/>
    <w:rsid w:val="00DE6635"/>
    <w:rsid w:val="00DE787F"/>
    <w:rsid w:val="00DE7A69"/>
    <w:rsid w:val="00DE7AFA"/>
    <w:rsid w:val="00DF05C0"/>
    <w:rsid w:val="00DF1293"/>
    <w:rsid w:val="00DF1596"/>
    <w:rsid w:val="00DF1D4E"/>
    <w:rsid w:val="00DF26FE"/>
    <w:rsid w:val="00DF3295"/>
    <w:rsid w:val="00DF350B"/>
    <w:rsid w:val="00DF36E3"/>
    <w:rsid w:val="00DF43D1"/>
    <w:rsid w:val="00DF46C2"/>
    <w:rsid w:val="00DF541B"/>
    <w:rsid w:val="00DF573E"/>
    <w:rsid w:val="00DF6BD8"/>
    <w:rsid w:val="00DF6EB8"/>
    <w:rsid w:val="00DF731E"/>
    <w:rsid w:val="00E0056A"/>
    <w:rsid w:val="00E008B4"/>
    <w:rsid w:val="00E0198C"/>
    <w:rsid w:val="00E01A47"/>
    <w:rsid w:val="00E02E77"/>
    <w:rsid w:val="00E02F86"/>
    <w:rsid w:val="00E03553"/>
    <w:rsid w:val="00E04864"/>
    <w:rsid w:val="00E071C1"/>
    <w:rsid w:val="00E07A61"/>
    <w:rsid w:val="00E07FC2"/>
    <w:rsid w:val="00E10C2E"/>
    <w:rsid w:val="00E121B1"/>
    <w:rsid w:val="00E14679"/>
    <w:rsid w:val="00E146EF"/>
    <w:rsid w:val="00E14D4A"/>
    <w:rsid w:val="00E1670E"/>
    <w:rsid w:val="00E16C14"/>
    <w:rsid w:val="00E17562"/>
    <w:rsid w:val="00E1772C"/>
    <w:rsid w:val="00E17857"/>
    <w:rsid w:val="00E20D2E"/>
    <w:rsid w:val="00E2107A"/>
    <w:rsid w:val="00E2243C"/>
    <w:rsid w:val="00E22C5F"/>
    <w:rsid w:val="00E22E8F"/>
    <w:rsid w:val="00E25C3C"/>
    <w:rsid w:val="00E263FE"/>
    <w:rsid w:val="00E27374"/>
    <w:rsid w:val="00E30EC0"/>
    <w:rsid w:val="00E31149"/>
    <w:rsid w:val="00E31D23"/>
    <w:rsid w:val="00E32589"/>
    <w:rsid w:val="00E334A9"/>
    <w:rsid w:val="00E3367E"/>
    <w:rsid w:val="00E33AFF"/>
    <w:rsid w:val="00E33C34"/>
    <w:rsid w:val="00E34F06"/>
    <w:rsid w:val="00E35769"/>
    <w:rsid w:val="00E36ABE"/>
    <w:rsid w:val="00E37285"/>
    <w:rsid w:val="00E40659"/>
    <w:rsid w:val="00E41279"/>
    <w:rsid w:val="00E4286D"/>
    <w:rsid w:val="00E42D4A"/>
    <w:rsid w:val="00E4407A"/>
    <w:rsid w:val="00E4418B"/>
    <w:rsid w:val="00E44315"/>
    <w:rsid w:val="00E448B9"/>
    <w:rsid w:val="00E44A5B"/>
    <w:rsid w:val="00E44E31"/>
    <w:rsid w:val="00E45536"/>
    <w:rsid w:val="00E4554B"/>
    <w:rsid w:val="00E4629F"/>
    <w:rsid w:val="00E464CC"/>
    <w:rsid w:val="00E46E51"/>
    <w:rsid w:val="00E47B4B"/>
    <w:rsid w:val="00E507C8"/>
    <w:rsid w:val="00E50A4E"/>
    <w:rsid w:val="00E51E0A"/>
    <w:rsid w:val="00E53DEE"/>
    <w:rsid w:val="00E5406D"/>
    <w:rsid w:val="00E54EF3"/>
    <w:rsid w:val="00E55343"/>
    <w:rsid w:val="00E5621D"/>
    <w:rsid w:val="00E5700C"/>
    <w:rsid w:val="00E571F1"/>
    <w:rsid w:val="00E57303"/>
    <w:rsid w:val="00E5745F"/>
    <w:rsid w:val="00E608D9"/>
    <w:rsid w:val="00E60EF2"/>
    <w:rsid w:val="00E6110F"/>
    <w:rsid w:val="00E62C35"/>
    <w:rsid w:val="00E636EA"/>
    <w:rsid w:val="00E63A83"/>
    <w:rsid w:val="00E64BD1"/>
    <w:rsid w:val="00E64E94"/>
    <w:rsid w:val="00E64F75"/>
    <w:rsid w:val="00E661F8"/>
    <w:rsid w:val="00E67FAB"/>
    <w:rsid w:val="00E70463"/>
    <w:rsid w:val="00E7187F"/>
    <w:rsid w:val="00E71B3E"/>
    <w:rsid w:val="00E71DB9"/>
    <w:rsid w:val="00E722FB"/>
    <w:rsid w:val="00E733D5"/>
    <w:rsid w:val="00E73B7E"/>
    <w:rsid w:val="00E73EE8"/>
    <w:rsid w:val="00E74126"/>
    <w:rsid w:val="00E74E1A"/>
    <w:rsid w:val="00E75F84"/>
    <w:rsid w:val="00E75FD0"/>
    <w:rsid w:val="00E772AE"/>
    <w:rsid w:val="00E772DB"/>
    <w:rsid w:val="00E817E4"/>
    <w:rsid w:val="00E819BF"/>
    <w:rsid w:val="00E81C81"/>
    <w:rsid w:val="00E82232"/>
    <w:rsid w:val="00E83E26"/>
    <w:rsid w:val="00E84679"/>
    <w:rsid w:val="00E84A29"/>
    <w:rsid w:val="00E84E3D"/>
    <w:rsid w:val="00E862E2"/>
    <w:rsid w:val="00E86D2C"/>
    <w:rsid w:val="00E877DE"/>
    <w:rsid w:val="00E91FA4"/>
    <w:rsid w:val="00E92009"/>
    <w:rsid w:val="00E93038"/>
    <w:rsid w:val="00E933E6"/>
    <w:rsid w:val="00E9393A"/>
    <w:rsid w:val="00E93DC2"/>
    <w:rsid w:val="00E93F69"/>
    <w:rsid w:val="00E9524D"/>
    <w:rsid w:val="00E97AD8"/>
    <w:rsid w:val="00EA0676"/>
    <w:rsid w:val="00EA0681"/>
    <w:rsid w:val="00EA08CE"/>
    <w:rsid w:val="00EA173E"/>
    <w:rsid w:val="00EA1A02"/>
    <w:rsid w:val="00EA224A"/>
    <w:rsid w:val="00EA23EB"/>
    <w:rsid w:val="00EA245B"/>
    <w:rsid w:val="00EA2C1A"/>
    <w:rsid w:val="00EA3206"/>
    <w:rsid w:val="00EA3570"/>
    <w:rsid w:val="00EA36E6"/>
    <w:rsid w:val="00EA3E04"/>
    <w:rsid w:val="00EA5503"/>
    <w:rsid w:val="00EA5AED"/>
    <w:rsid w:val="00EA6CA7"/>
    <w:rsid w:val="00EA6F9A"/>
    <w:rsid w:val="00EA78F5"/>
    <w:rsid w:val="00EB052E"/>
    <w:rsid w:val="00EB0768"/>
    <w:rsid w:val="00EB0832"/>
    <w:rsid w:val="00EB22FC"/>
    <w:rsid w:val="00EB31BA"/>
    <w:rsid w:val="00EB34A3"/>
    <w:rsid w:val="00EB38F0"/>
    <w:rsid w:val="00EB3D0F"/>
    <w:rsid w:val="00EB48D6"/>
    <w:rsid w:val="00EB493A"/>
    <w:rsid w:val="00EB5BAB"/>
    <w:rsid w:val="00EB66D2"/>
    <w:rsid w:val="00EB72F6"/>
    <w:rsid w:val="00EB75AF"/>
    <w:rsid w:val="00EB7E28"/>
    <w:rsid w:val="00EC0C4F"/>
    <w:rsid w:val="00EC1F33"/>
    <w:rsid w:val="00EC272E"/>
    <w:rsid w:val="00EC3224"/>
    <w:rsid w:val="00EC3F30"/>
    <w:rsid w:val="00EC4A6F"/>
    <w:rsid w:val="00EC5750"/>
    <w:rsid w:val="00EC5C61"/>
    <w:rsid w:val="00EC6B12"/>
    <w:rsid w:val="00EC6E13"/>
    <w:rsid w:val="00EC7CCE"/>
    <w:rsid w:val="00ED08F1"/>
    <w:rsid w:val="00ED0B57"/>
    <w:rsid w:val="00ED1331"/>
    <w:rsid w:val="00ED1AF9"/>
    <w:rsid w:val="00ED2141"/>
    <w:rsid w:val="00ED24A5"/>
    <w:rsid w:val="00ED389F"/>
    <w:rsid w:val="00ED422C"/>
    <w:rsid w:val="00ED4476"/>
    <w:rsid w:val="00ED4A5D"/>
    <w:rsid w:val="00ED4B6E"/>
    <w:rsid w:val="00ED551D"/>
    <w:rsid w:val="00ED6171"/>
    <w:rsid w:val="00ED6269"/>
    <w:rsid w:val="00ED6CD4"/>
    <w:rsid w:val="00ED7393"/>
    <w:rsid w:val="00ED778A"/>
    <w:rsid w:val="00ED7CF9"/>
    <w:rsid w:val="00ED7E95"/>
    <w:rsid w:val="00EE17C5"/>
    <w:rsid w:val="00EE19A0"/>
    <w:rsid w:val="00EE1CBB"/>
    <w:rsid w:val="00EE2028"/>
    <w:rsid w:val="00EE24BB"/>
    <w:rsid w:val="00EE2893"/>
    <w:rsid w:val="00EE2958"/>
    <w:rsid w:val="00EE3A74"/>
    <w:rsid w:val="00EE4047"/>
    <w:rsid w:val="00EE4349"/>
    <w:rsid w:val="00EE4E0F"/>
    <w:rsid w:val="00EE5706"/>
    <w:rsid w:val="00EE58DF"/>
    <w:rsid w:val="00EE6582"/>
    <w:rsid w:val="00EE687E"/>
    <w:rsid w:val="00EE7631"/>
    <w:rsid w:val="00EF0072"/>
    <w:rsid w:val="00EF10AA"/>
    <w:rsid w:val="00EF130C"/>
    <w:rsid w:val="00EF291A"/>
    <w:rsid w:val="00EF543D"/>
    <w:rsid w:val="00EF5E15"/>
    <w:rsid w:val="00EF6116"/>
    <w:rsid w:val="00EF6EE8"/>
    <w:rsid w:val="00F01539"/>
    <w:rsid w:val="00F0245F"/>
    <w:rsid w:val="00F03B04"/>
    <w:rsid w:val="00F04129"/>
    <w:rsid w:val="00F0466A"/>
    <w:rsid w:val="00F063BE"/>
    <w:rsid w:val="00F06BBF"/>
    <w:rsid w:val="00F0726D"/>
    <w:rsid w:val="00F07BE1"/>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17DF4"/>
    <w:rsid w:val="00F20D6D"/>
    <w:rsid w:val="00F20E0B"/>
    <w:rsid w:val="00F21B46"/>
    <w:rsid w:val="00F21C44"/>
    <w:rsid w:val="00F2352D"/>
    <w:rsid w:val="00F23793"/>
    <w:rsid w:val="00F23A0C"/>
    <w:rsid w:val="00F247CD"/>
    <w:rsid w:val="00F24BDD"/>
    <w:rsid w:val="00F24EBF"/>
    <w:rsid w:val="00F26360"/>
    <w:rsid w:val="00F26562"/>
    <w:rsid w:val="00F27D92"/>
    <w:rsid w:val="00F3101B"/>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AE0"/>
    <w:rsid w:val="00F42784"/>
    <w:rsid w:val="00F42C76"/>
    <w:rsid w:val="00F431E7"/>
    <w:rsid w:val="00F4326F"/>
    <w:rsid w:val="00F43357"/>
    <w:rsid w:val="00F43822"/>
    <w:rsid w:val="00F43979"/>
    <w:rsid w:val="00F464FE"/>
    <w:rsid w:val="00F465AB"/>
    <w:rsid w:val="00F4666C"/>
    <w:rsid w:val="00F468E6"/>
    <w:rsid w:val="00F46FC3"/>
    <w:rsid w:val="00F50666"/>
    <w:rsid w:val="00F50827"/>
    <w:rsid w:val="00F53D06"/>
    <w:rsid w:val="00F5469F"/>
    <w:rsid w:val="00F55324"/>
    <w:rsid w:val="00F554BA"/>
    <w:rsid w:val="00F55E3D"/>
    <w:rsid w:val="00F565B4"/>
    <w:rsid w:val="00F5683E"/>
    <w:rsid w:val="00F568FE"/>
    <w:rsid w:val="00F56A01"/>
    <w:rsid w:val="00F56AC0"/>
    <w:rsid w:val="00F56E30"/>
    <w:rsid w:val="00F5724C"/>
    <w:rsid w:val="00F6071B"/>
    <w:rsid w:val="00F618BE"/>
    <w:rsid w:val="00F61E68"/>
    <w:rsid w:val="00F6250B"/>
    <w:rsid w:val="00F6332A"/>
    <w:rsid w:val="00F637F1"/>
    <w:rsid w:val="00F641F8"/>
    <w:rsid w:val="00F642B0"/>
    <w:rsid w:val="00F65DF5"/>
    <w:rsid w:val="00F66997"/>
    <w:rsid w:val="00F6745B"/>
    <w:rsid w:val="00F67791"/>
    <w:rsid w:val="00F719A7"/>
    <w:rsid w:val="00F719D8"/>
    <w:rsid w:val="00F724C9"/>
    <w:rsid w:val="00F73AA8"/>
    <w:rsid w:val="00F741FA"/>
    <w:rsid w:val="00F7460D"/>
    <w:rsid w:val="00F75590"/>
    <w:rsid w:val="00F7601F"/>
    <w:rsid w:val="00F7643C"/>
    <w:rsid w:val="00F7656D"/>
    <w:rsid w:val="00F77C2B"/>
    <w:rsid w:val="00F8024F"/>
    <w:rsid w:val="00F8060C"/>
    <w:rsid w:val="00F80D09"/>
    <w:rsid w:val="00F81ECD"/>
    <w:rsid w:val="00F82488"/>
    <w:rsid w:val="00F84F2C"/>
    <w:rsid w:val="00F85D6A"/>
    <w:rsid w:val="00F85F89"/>
    <w:rsid w:val="00F860A3"/>
    <w:rsid w:val="00F86135"/>
    <w:rsid w:val="00F92050"/>
    <w:rsid w:val="00F92690"/>
    <w:rsid w:val="00F92D5A"/>
    <w:rsid w:val="00F93677"/>
    <w:rsid w:val="00F94746"/>
    <w:rsid w:val="00F96457"/>
    <w:rsid w:val="00F979DB"/>
    <w:rsid w:val="00FA11A0"/>
    <w:rsid w:val="00FA1A9B"/>
    <w:rsid w:val="00FA1FAE"/>
    <w:rsid w:val="00FA35BA"/>
    <w:rsid w:val="00FA360C"/>
    <w:rsid w:val="00FA5C5E"/>
    <w:rsid w:val="00FA6513"/>
    <w:rsid w:val="00FA6882"/>
    <w:rsid w:val="00FA6FA3"/>
    <w:rsid w:val="00FA7394"/>
    <w:rsid w:val="00FA795D"/>
    <w:rsid w:val="00FB0A15"/>
    <w:rsid w:val="00FB0A8D"/>
    <w:rsid w:val="00FB0AAB"/>
    <w:rsid w:val="00FB1318"/>
    <w:rsid w:val="00FB173B"/>
    <w:rsid w:val="00FB46C4"/>
    <w:rsid w:val="00FB4A5D"/>
    <w:rsid w:val="00FB5E7D"/>
    <w:rsid w:val="00FB7486"/>
    <w:rsid w:val="00FC0D67"/>
    <w:rsid w:val="00FC247A"/>
    <w:rsid w:val="00FC29F5"/>
    <w:rsid w:val="00FC34BD"/>
    <w:rsid w:val="00FC3B19"/>
    <w:rsid w:val="00FC40C8"/>
    <w:rsid w:val="00FC4772"/>
    <w:rsid w:val="00FC61AF"/>
    <w:rsid w:val="00FC6857"/>
    <w:rsid w:val="00FC6A87"/>
    <w:rsid w:val="00FC70BE"/>
    <w:rsid w:val="00FC7CAF"/>
    <w:rsid w:val="00FD0BF6"/>
    <w:rsid w:val="00FD0E36"/>
    <w:rsid w:val="00FD18D4"/>
    <w:rsid w:val="00FD32C4"/>
    <w:rsid w:val="00FD409F"/>
    <w:rsid w:val="00FD42F1"/>
    <w:rsid w:val="00FD4415"/>
    <w:rsid w:val="00FD4617"/>
    <w:rsid w:val="00FD4817"/>
    <w:rsid w:val="00FD5D72"/>
    <w:rsid w:val="00FD62FB"/>
    <w:rsid w:val="00FD68AD"/>
    <w:rsid w:val="00FD7197"/>
    <w:rsid w:val="00FD7F13"/>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1D1"/>
    <w:rsid w:val="00FE62D7"/>
    <w:rsid w:val="00FE6B9C"/>
    <w:rsid w:val="00FE6E35"/>
    <w:rsid w:val="00FE727C"/>
    <w:rsid w:val="00FE77CD"/>
    <w:rsid w:val="00FF0205"/>
    <w:rsid w:val="00FF0C77"/>
    <w:rsid w:val="00FF20C1"/>
    <w:rsid w:val="00FF277B"/>
    <w:rsid w:val="00FF3246"/>
    <w:rsid w:val="00FF4780"/>
    <w:rsid w:val="00FF4B92"/>
    <w:rsid w:val="00FF511C"/>
    <w:rsid w:val="00FF5ADA"/>
    <w:rsid w:val="00FF6480"/>
    <w:rsid w:val="00FF71CA"/>
    <w:rsid w:val="00FF734E"/>
    <w:rsid w:val="00FF7E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1,cap2,cap11,Légende-figure,Légende-figure Char,Beschrifubg,Beschriftung Char,label,cap11 Char,cap11 Char Char Char,captions"/>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cap Char Char1 Char,Caption Char Char1 Char Char,cap Char2 Char,条目 Char,cap1 Char,cap2 Char,cap11 Char1,Légende-figure Char1,Légende-figure Char Char,Beschrifubg Char,label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aliases w:val="Table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Char"/>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F20E0B"/>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F20E0B"/>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2a">
    <w:name w:val="Heading 2a"/>
    <w:basedOn w:val="Heading2"/>
    <w:link w:val="Heading2aChar"/>
    <w:qFormat/>
    <w:rsid w:val="005046A0"/>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5046A0"/>
    <w:rPr>
      <w:rFonts w:ascii="Times New Roman" w:eastAsiaTheme="majorEastAsia" w:hAnsi="Times New Roman" w:cs="Times New Roman"/>
      <w:sz w:val="26"/>
      <w:szCs w:val="26"/>
      <w:lang w:val="en-GB" w:eastAsia="en-US"/>
    </w:rPr>
  </w:style>
  <w:style w:type="character" w:customStyle="1" w:styleId="B1Char">
    <w:name w:val="B1 Char"/>
    <w:link w:val="B1"/>
    <w:qFormat/>
    <w:rsid w:val="00F554BA"/>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32866848">
      <w:bodyDiv w:val="1"/>
      <w:marLeft w:val="0"/>
      <w:marRight w:val="0"/>
      <w:marTop w:val="0"/>
      <w:marBottom w:val="0"/>
      <w:divBdr>
        <w:top w:val="none" w:sz="0" w:space="0" w:color="auto"/>
        <w:left w:val="none" w:sz="0" w:space="0" w:color="auto"/>
        <w:bottom w:val="none" w:sz="0" w:space="0" w:color="auto"/>
        <w:right w:val="none" w:sz="0" w:space="0" w:color="auto"/>
      </w:divBdr>
      <w:divsChild>
        <w:div w:id="388185559">
          <w:marLeft w:val="1800"/>
          <w:marRight w:val="0"/>
          <w:marTop w:val="0"/>
          <w:marBottom w:val="0"/>
          <w:divBdr>
            <w:top w:val="none" w:sz="0" w:space="0" w:color="auto"/>
            <w:left w:val="none" w:sz="0" w:space="0" w:color="auto"/>
            <w:bottom w:val="none" w:sz="0" w:space="0" w:color="auto"/>
            <w:right w:val="none" w:sz="0" w:space="0" w:color="auto"/>
          </w:divBdr>
        </w:div>
        <w:div w:id="728116678">
          <w:marLeft w:val="1800"/>
          <w:marRight w:val="0"/>
          <w:marTop w:val="0"/>
          <w:marBottom w:val="0"/>
          <w:divBdr>
            <w:top w:val="none" w:sz="0" w:space="0" w:color="auto"/>
            <w:left w:val="none" w:sz="0" w:space="0" w:color="auto"/>
            <w:bottom w:val="none" w:sz="0" w:space="0" w:color="auto"/>
            <w:right w:val="none" w:sz="0" w:space="0" w:color="auto"/>
          </w:divBdr>
        </w:div>
        <w:div w:id="151024038">
          <w:marLeft w:val="1800"/>
          <w:marRight w:val="0"/>
          <w:marTop w:val="0"/>
          <w:marBottom w:val="240"/>
          <w:divBdr>
            <w:top w:val="none" w:sz="0" w:space="0" w:color="auto"/>
            <w:left w:val="none" w:sz="0" w:space="0" w:color="auto"/>
            <w:bottom w:val="none" w:sz="0" w:space="0" w:color="auto"/>
            <w:right w:val="none" w:sz="0" w:space="0" w:color="auto"/>
          </w:divBdr>
        </w:div>
      </w:divsChild>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9910126">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13468551">
      <w:bodyDiv w:val="1"/>
      <w:marLeft w:val="0"/>
      <w:marRight w:val="0"/>
      <w:marTop w:val="0"/>
      <w:marBottom w:val="0"/>
      <w:divBdr>
        <w:top w:val="none" w:sz="0" w:space="0" w:color="auto"/>
        <w:left w:val="none" w:sz="0" w:space="0" w:color="auto"/>
        <w:bottom w:val="none" w:sz="0" w:space="0" w:color="auto"/>
        <w:right w:val="none" w:sz="0" w:space="0" w:color="auto"/>
      </w:divBdr>
    </w:div>
    <w:div w:id="112959120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4195300">
      <w:bodyDiv w:val="1"/>
      <w:marLeft w:val="0"/>
      <w:marRight w:val="0"/>
      <w:marTop w:val="0"/>
      <w:marBottom w:val="0"/>
      <w:divBdr>
        <w:top w:val="none" w:sz="0" w:space="0" w:color="auto"/>
        <w:left w:val="none" w:sz="0" w:space="0" w:color="auto"/>
        <w:bottom w:val="none" w:sz="0" w:space="0" w:color="auto"/>
        <w:right w:val="none" w:sz="0" w:space="0" w:color="auto"/>
      </w:divBdr>
      <w:divsChild>
        <w:div w:id="792677083">
          <w:marLeft w:val="1166"/>
          <w:marRight w:val="0"/>
          <w:marTop w:val="0"/>
          <w:marBottom w:val="0"/>
          <w:divBdr>
            <w:top w:val="none" w:sz="0" w:space="0" w:color="auto"/>
            <w:left w:val="none" w:sz="0" w:space="0" w:color="auto"/>
            <w:bottom w:val="none" w:sz="0" w:space="0" w:color="auto"/>
            <w:right w:val="none" w:sz="0" w:space="0" w:color="auto"/>
          </w:divBdr>
        </w:div>
        <w:div w:id="280302592">
          <w:marLeft w:val="1166"/>
          <w:marRight w:val="0"/>
          <w:marTop w:val="0"/>
          <w:marBottom w:val="0"/>
          <w:divBdr>
            <w:top w:val="none" w:sz="0" w:space="0" w:color="auto"/>
            <w:left w:val="none" w:sz="0" w:space="0" w:color="auto"/>
            <w:bottom w:val="none" w:sz="0" w:space="0" w:color="auto"/>
            <w:right w:val="none" w:sz="0" w:space="0" w:color="auto"/>
          </w:divBdr>
        </w:div>
      </w:divsChild>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83561992">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25048062">
      <w:bodyDiv w:val="1"/>
      <w:marLeft w:val="0"/>
      <w:marRight w:val="0"/>
      <w:marTop w:val="0"/>
      <w:marBottom w:val="0"/>
      <w:divBdr>
        <w:top w:val="none" w:sz="0" w:space="0" w:color="auto"/>
        <w:left w:val="none" w:sz="0" w:space="0" w:color="auto"/>
        <w:bottom w:val="none" w:sz="0" w:space="0" w:color="auto"/>
        <w:right w:val="none" w:sz="0" w:space="0" w:color="auto"/>
      </w:divBdr>
      <w:divsChild>
        <w:div w:id="1197739549">
          <w:marLeft w:val="1166"/>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101%20SA2%20Meeting\SA2%23153\Chair_Notes\Docs\S2-2209939.zip" TargetMode="Externa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A9FD3D5-6EEF-449E-B605-EF53E5CA4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11</Pages>
  <Words>3685</Words>
  <Characters>21005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21</cp:revision>
  <dcterms:created xsi:type="dcterms:W3CDTF">2022-11-02T13:48:00Z</dcterms:created>
  <dcterms:modified xsi:type="dcterms:W3CDTF">2022-11-06T22:22:00Z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